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348" w:lineRule="auto"/>
        <w:jc w:val="center"/>
        <w:rPr>
          <w:rFonts w:hint="eastAsia" w:ascii="宋体" w:hAnsi="宋体" w:eastAsia="宋体" w:cs="宋体"/>
          <w:color w:val="auto"/>
          <w:sz w:val="28"/>
          <w:szCs w:val="28"/>
          <w:highlight w:val="none"/>
        </w:rPr>
      </w:pPr>
      <w:bookmarkStart w:id="0" w:name="隆安县2018年超滤水处理设备、一体化净水器设备安装工程采购（项目编号：NNLA"/>
      <w:bookmarkEnd w:id="0"/>
      <w:r>
        <w:rPr>
          <w:rFonts w:hint="eastAsia" w:ascii="宋体" w:hAnsi="宋体" w:eastAsia="宋体" w:cs="宋体"/>
          <w:b/>
          <w:bCs/>
          <w:color w:val="auto"/>
          <w:spacing w:val="-16"/>
          <w:sz w:val="28"/>
          <w:szCs w:val="28"/>
          <w:highlight w:val="none"/>
          <w:lang w:val="zh-CN" w:eastAsia="zh-CN" w:bidi="zh-CN"/>
        </w:rPr>
        <w:t>广西祥立工程咨询有限责任公司</w:t>
      </w:r>
    </w:p>
    <w:p>
      <w:pPr>
        <w:pStyle w:val="5"/>
        <w:spacing w:before="0" w:after="0" w:line="400" w:lineRule="exact"/>
        <w:jc w:val="center"/>
        <w:rPr>
          <w:rFonts w:hint="eastAsia" w:ascii="宋体" w:hAnsi="宋体"/>
          <w:color w:val="auto"/>
          <w:sz w:val="28"/>
          <w:szCs w:val="28"/>
          <w:highlight w:val="none"/>
        </w:rPr>
      </w:pPr>
      <w:bookmarkStart w:id="5" w:name="_GoBack"/>
      <w:bookmarkStart w:id="1" w:name="_Toc490060357"/>
      <w:bookmarkStart w:id="2" w:name="_Toc490060861"/>
      <w:bookmarkStart w:id="3" w:name="_Toc490060726"/>
      <w:bookmarkStart w:id="4" w:name="OLE_LINK1"/>
      <w:r>
        <w:rPr>
          <w:rFonts w:hint="eastAsia" w:ascii="宋体" w:hAnsi="宋体"/>
          <w:color w:val="auto"/>
          <w:sz w:val="28"/>
          <w:szCs w:val="28"/>
          <w:highlight w:val="none"/>
          <w:lang w:eastAsia="zh-CN"/>
        </w:rPr>
        <w:t>2017年山水弄岗现代特色农业示范区项目小流域生态化治理工程</w:t>
      </w:r>
      <w:r>
        <w:rPr>
          <w:rFonts w:hint="eastAsia" w:ascii="宋体" w:hAnsi="宋体"/>
          <w:color w:val="auto"/>
          <w:sz w:val="28"/>
          <w:szCs w:val="28"/>
          <w:highlight w:val="none"/>
        </w:rPr>
        <w:t>（</w:t>
      </w:r>
      <w:r>
        <w:rPr>
          <w:rFonts w:hint="eastAsia"/>
          <w:color w:val="auto"/>
          <w:sz w:val="28"/>
          <w:szCs w:val="28"/>
          <w:highlight w:val="none"/>
          <w:lang w:eastAsia="zh-CN"/>
        </w:rPr>
        <w:t>项目编号：</w:t>
      </w:r>
      <w:r>
        <w:rPr>
          <w:rFonts w:hint="eastAsia"/>
          <w:bCs w:val="0"/>
          <w:color w:val="auto"/>
          <w:sz w:val="28"/>
          <w:szCs w:val="28"/>
          <w:highlight w:val="none"/>
          <w:lang w:eastAsia="zh-CN"/>
        </w:rPr>
        <w:t>CZZC2020-G2-60002-GXXL</w:t>
      </w:r>
      <w:r>
        <w:rPr>
          <w:rFonts w:hint="eastAsia" w:ascii="宋体" w:hAnsi="宋体"/>
          <w:color w:val="auto"/>
          <w:sz w:val="28"/>
          <w:szCs w:val="28"/>
          <w:highlight w:val="none"/>
        </w:rPr>
        <w:t>）施工招标公告</w:t>
      </w:r>
      <w:bookmarkEnd w:id="1"/>
      <w:bookmarkEnd w:id="2"/>
      <w:bookmarkEnd w:id="3"/>
    </w:p>
    <w:bookmarkEnd w:id="5"/>
    <w:p>
      <w:pPr>
        <w:rPr>
          <w:rFonts w:hint="eastAsia" w:ascii="宋体" w:hAnsi="宋体"/>
          <w:color w:val="auto"/>
          <w:sz w:val="28"/>
          <w:szCs w:val="28"/>
          <w:highlight w:val="none"/>
        </w:rPr>
      </w:pPr>
    </w:p>
    <w:p>
      <w:pPr>
        <w:pStyle w:val="2"/>
        <w:rPr>
          <w:rFonts w:hint="eastAsia"/>
        </w:rPr>
      </w:pPr>
    </w:p>
    <w:bookmarkEnd w:id="4"/>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1.招标条件</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本招标项目</w:t>
      </w:r>
      <w:r>
        <w:rPr>
          <w:rFonts w:hint="eastAsia" w:ascii="新宋体" w:hAnsi="新宋体" w:eastAsia="新宋体" w:cs="新宋体"/>
          <w:color w:val="auto"/>
          <w:kern w:val="0"/>
          <w:sz w:val="24"/>
          <w:szCs w:val="24"/>
          <w:highlight w:val="none"/>
          <w:u w:val="single"/>
          <w:lang w:eastAsia="zh-CN"/>
        </w:rPr>
        <w:t>2017年山水弄岗现代特色农业示范区项目小流域生态化治理工程</w:t>
      </w:r>
      <w:r>
        <w:rPr>
          <w:rFonts w:hint="eastAsia" w:ascii="新宋体" w:hAnsi="新宋体" w:eastAsia="新宋体" w:cs="新宋体"/>
          <w:color w:val="auto"/>
          <w:kern w:val="0"/>
          <w:sz w:val="24"/>
          <w:szCs w:val="24"/>
          <w:highlight w:val="none"/>
          <w:u w:val="single"/>
        </w:rPr>
        <w:t xml:space="preserve">（项目编号: </w:t>
      </w:r>
      <w:r>
        <w:rPr>
          <w:rFonts w:hint="eastAsia" w:ascii="新宋体" w:hAnsi="新宋体" w:eastAsia="新宋体" w:cs="新宋体"/>
          <w:color w:val="auto"/>
          <w:kern w:val="0"/>
          <w:sz w:val="24"/>
          <w:szCs w:val="24"/>
          <w:highlight w:val="none"/>
          <w:u w:val="single"/>
          <w:lang w:eastAsia="zh-CN"/>
        </w:rPr>
        <w:t>CZZC2020-G2-60002-GXXL</w:t>
      </w:r>
      <w:r>
        <w:rPr>
          <w:rFonts w:hint="eastAsia" w:ascii="新宋体" w:hAnsi="新宋体" w:eastAsia="新宋体" w:cs="新宋体"/>
          <w:color w:val="auto"/>
          <w:kern w:val="0"/>
          <w:sz w:val="24"/>
          <w:szCs w:val="24"/>
          <w:highlight w:val="none"/>
          <w:u w:val="single"/>
        </w:rPr>
        <w:t>）</w:t>
      </w:r>
      <w:r>
        <w:rPr>
          <w:rFonts w:hint="eastAsia" w:ascii="新宋体" w:hAnsi="新宋体" w:eastAsia="新宋体" w:cs="新宋体"/>
          <w:color w:val="auto"/>
          <w:kern w:val="0"/>
          <w:sz w:val="24"/>
          <w:szCs w:val="24"/>
          <w:highlight w:val="none"/>
        </w:rPr>
        <w:t>已经项目主管单位批准建设，招标人为</w:t>
      </w:r>
      <w:r>
        <w:rPr>
          <w:rFonts w:hint="eastAsia" w:ascii="新宋体" w:hAnsi="新宋体" w:eastAsia="新宋体" w:cs="新宋体"/>
          <w:color w:val="auto"/>
          <w:kern w:val="0"/>
          <w:sz w:val="24"/>
          <w:szCs w:val="24"/>
          <w:highlight w:val="none"/>
          <w:u w:val="single"/>
          <w:lang w:eastAsia="zh-CN"/>
        </w:rPr>
        <w:t>龙州县水利局</w:t>
      </w:r>
      <w:r>
        <w:rPr>
          <w:rFonts w:hint="eastAsia" w:ascii="新宋体" w:hAnsi="新宋体" w:eastAsia="新宋体" w:cs="新宋体"/>
          <w:color w:val="auto"/>
          <w:kern w:val="0"/>
          <w:sz w:val="24"/>
          <w:szCs w:val="24"/>
          <w:highlight w:val="none"/>
        </w:rPr>
        <w:t>，建设资金来自</w:t>
      </w:r>
      <w:r>
        <w:rPr>
          <w:rFonts w:hint="eastAsia" w:ascii="新宋体" w:hAnsi="新宋体" w:eastAsia="新宋体" w:cs="新宋体"/>
          <w:color w:val="auto"/>
          <w:kern w:val="0"/>
          <w:sz w:val="24"/>
          <w:szCs w:val="24"/>
          <w:highlight w:val="none"/>
          <w:u w:val="single"/>
        </w:rPr>
        <w:t xml:space="preserve"> 财政性资金 </w:t>
      </w:r>
      <w:r>
        <w:rPr>
          <w:rFonts w:hint="eastAsia" w:ascii="新宋体" w:hAnsi="新宋体" w:eastAsia="新宋体" w:cs="新宋体"/>
          <w:color w:val="auto"/>
          <w:kern w:val="0"/>
          <w:sz w:val="24"/>
          <w:szCs w:val="24"/>
          <w:highlight w:val="none"/>
        </w:rPr>
        <w:t>，项目出资比例为</w:t>
      </w:r>
      <w:r>
        <w:rPr>
          <w:rFonts w:hint="eastAsia" w:ascii="新宋体" w:hAnsi="新宋体" w:eastAsia="新宋体" w:cs="新宋体"/>
          <w:color w:val="auto"/>
          <w:kern w:val="0"/>
          <w:sz w:val="24"/>
          <w:szCs w:val="24"/>
          <w:highlight w:val="none"/>
          <w:u w:val="single"/>
        </w:rPr>
        <w:t xml:space="preserve"> 100% </w:t>
      </w:r>
      <w:r>
        <w:rPr>
          <w:rFonts w:hint="eastAsia" w:ascii="新宋体" w:hAnsi="新宋体" w:eastAsia="新宋体" w:cs="新宋体"/>
          <w:color w:val="auto"/>
          <w:kern w:val="0"/>
          <w:sz w:val="24"/>
          <w:szCs w:val="24"/>
          <w:highlight w:val="none"/>
        </w:rPr>
        <w:t>。项目已具备招标条件，现对该项目的施工进行公开招标。</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2.项目概况与招标范围</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sz w:val="24"/>
          <w:szCs w:val="24"/>
          <w:highlight w:val="none"/>
        </w:rPr>
        <w:t>工程建设地点：</w:t>
      </w:r>
      <w:r>
        <w:rPr>
          <w:rFonts w:hint="eastAsia" w:ascii="宋体" w:hAnsi="宋体"/>
          <w:color w:val="auto"/>
          <w:sz w:val="24"/>
          <w:szCs w:val="24"/>
          <w:highlight w:val="none"/>
          <w:lang w:eastAsia="zh-CN"/>
        </w:rPr>
        <w:t>崇左市龙州县陇敏屯</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计划工期：</w:t>
      </w:r>
      <w:r>
        <w:rPr>
          <w:rFonts w:hint="eastAsia" w:ascii="新宋体" w:hAnsi="新宋体" w:eastAsia="新宋体" w:cs="新宋体"/>
          <w:color w:val="auto"/>
          <w:sz w:val="24"/>
          <w:szCs w:val="24"/>
          <w:highlight w:val="none"/>
          <w:u w:val="single"/>
          <w:lang w:val="en-US" w:eastAsia="zh-CN"/>
        </w:rPr>
        <w:t xml:space="preserve"> 180</w:t>
      </w:r>
      <w:r>
        <w:rPr>
          <w:rFonts w:hint="eastAsia" w:ascii="新宋体" w:hAnsi="新宋体" w:eastAsia="新宋体" w:cs="新宋体"/>
          <w:color w:val="auto"/>
          <w:sz w:val="24"/>
          <w:szCs w:val="24"/>
          <w:highlight w:val="none"/>
        </w:rPr>
        <w:t>日历天。</w:t>
      </w:r>
    </w:p>
    <w:p>
      <w:pPr>
        <w:pStyle w:val="33"/>
        <w:keepNext w:val="0"/>
        <w:keepLines w:val="0"/>
        <w:pageBreakBefore w:val="0"/>
        <w:tabs>
          <w:tab w:val="left" w:pos="3354"/>
        </w:tabs>
        <w:kinsoku/>
        <w:wordWrap/>
        <w:overflowPunct/>
        <w:topLinePunct w:val="0"/>
        <w:autoSpaceDE/>
        <w:autoSpaceDN/>
        <w:bidi w:val="0"/>
        <w:adjustRightInd/>
        <w:snapToGrid/>
        <w:spacing w:line="288" w:lineRule="auto"/>
        <w:ind w:left="0" w:leftChars="0" w:right="0" w:rightChars="0" w:firstLine="480" w:firstLineChars="200"/>
        <w:jc w:val="both"/>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 xml:space="preserve">招标范围: </w:t>
      </w:r>
      <w:r>
        <w:rPr>
          <w:rFonts w:hint="eastAsia" w:ascii="新宋体" w:hAnsi="新宋体" w:eastAsia="新宋体" w:cs="新宋体"/>
          <w:color w:val="auto"/>
          <w:sz w:val="24"/>
          <w:szCs w:val="24"/>
          <w:highlight w:val="none"/>
          <w:u w:val="single"/>
          <w:lang w:eastAsia="zh-CN"/>
        </w:rPr>
        <w:t>山塘加固工程、溢洪道维修工程、防汛道路工程、河道护岸工程和警示牌</w:t>
      </w:r>
      <w:r>
        <w:rPr>
          <w:rFonts w:hint="eastAsia" w:ascii="新宋体" w:hAnsi="新宋体" w:eastAsia="新宋体" w:cs="新宋体"/>
          <w:b w:val="0"/>
          <w:bCs w:val="0"/>
          <w:color w:val="auto"/>
          <w:sz w:val="24"/>
          <w:szCs w:val="24"/>
          <w:highlight w:val="none"/>
          <w:u w:val="single"/>
          <w:lang w:val="en-US" w:eastAsia="zh-CN"/>
        </w:rPr>
        <w:t>等建设</w:t>
      </w:r>
      <w:r>
        <w:rPr>
          <w:rFonts w:hint="eastAsia" w:ascii="新宋体" w:hAnsi="新宋体" w:eastAsia="新宋体" w:cs="新宋体"/>
          <w:color w:val="auto"/>
          <w:sz w:val="24"/>
          <w:szCs w:val="24"/>
          <w:highlight w:val="none"/>
          <w:u w:val="single"/>
          <w:lang w:val="en-US" w:eastAsia="zh-CN" w:bidi="en-US"/>
        </w:rPr>
        <w:t>，具体以工程量清单和设计确定的施工图纸为准。</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lang w:val="en-US" w:bidi="en-US"/>
        </w:rPr>
      </w:pPr>
      <w:r>
        <w:rPr>
          <w:rFonts w:hint="eastAsia" w:ascii="新宋体" w:hAnsi="新宋体" w:eastAsia="新宋体" w:cs="新宋体"/>
          <w:color w:val="auto"/>
          <w:sz w:val="24"/>
          <w:szCs w:val="24"/>
          <w:highlight w:val="none"/>
        </w:rPr>
        <w:t>建设内容:</w:t>
      </w:r>
      <w:r>
        <w:rPr>
          <w:rFonts w:hint="eastAsia" w:ascii="新宋体" w:hAnsi="新宋体" w:eastAsia="新宋体" w:cs="新宋体"/>
          <w:color w:val="auto"/>
          <w:sz w:val="24"/>
          <w:szCs w:val="24"/>
          <w:highlight w:val="none"/>
          <w:lang w:eastAsia="zh-CN"/>
        </w:rPr>
        <w:t>山塘加固工程（坝体</w:t>
      </w:r>
      <w:r>
        <w:rPr>
          <w:rFonts w:hint="eastAsia" w:ascii="新宋体" w:hAnsi="新宋体" w:eastAsia="新宋体" w:cs="新宋体"/>
          <w:color w:val="auto"/>
          <w:sz w:val="24"/>
          <w:szCs w:val="24"/>
          <w:highlight w:val="none"/>
          <w:lang w:val="en-US" w:eastAsia="zh-CN"/>
        </w:rPr>
        <w:t>704m³砼、锚杆743根</w:t>
      </w:r>
      <w:r>
        <w:rPr>
          <w:rFonts w:hint="eastAsia" w:ascii="新宋体" w:hAnsi="新宋体" w:eastAsia="新宋体" w:cs="新宋体"/>
          <w:color w:val="auto"/>
          <w:sz w:val="24"/>
          <w:szCs w:val="24"/>
          <w:highlight w:val="none"/>
          <w:lang w:eastAsia="zh-CN"/>
        </w:rPr>
        <w:t>）、溢洪道维修工程（</w:t>
      </w:r>
      <w:r>
        <w:rPr>
          <w:rFonts w:hint="eastAsia" w:ascii="新宋体" w:hAnsi="新宋体" w:eastAsia="新宋体" w:cs="新宋体"/>
          <w:color w:val="auto"/>
          <w:sz w:val="24"/>
          <w:szCs w:val="24"/>
          <w:highlight w:val="none"/>
          <w:lang w:val="en-US" w:eastAsia="zh-CN"/>
        </w:rPr>
        <w:t>24米M</w:t>
      </w:r>
      <w:r>
        <w:rPr>
          <w:rFonts w:hint="eastAsia" w:ascii="新宋体" w:hAnsi="新宋体" w:eastAsia="新宋体" w:cs="新宋体"/>
          <w:color w:val="auto"/>
          <w:sz w:val="24"/>
          <w:szCs w:val="24"/>
          <w:highlight w:val="none"/>
          <w:lang w:eastAsia="zh-CN"/>
        </w:rPr>
        <w:t>）、防汛道路工程（</w:t>
      </w:r>
      <w:r>
        <w:rPr>
          <w:rFonts w:hint="eastAsia" w:ascii="新宋体" w:hAnsi="新宋体" w:eastAsia="新宋体" w:cs="新宋体"/>
          <w:color w:val="auto"/>
          <w:sz w:val="24"/>
          <w:szCs w:val="24"/>
          <w:highlight w:val="none"/>
          <w:lang w:val="en-US" w:eastAsia="zh-CN"/>
        </w:rPr>
        <w:t>3.13KM</w:t>
      </w:r>
      <w:r>
        <w:rPr>
          <w:rFonts w:hint="eastAsia" w:ascii="新宋体" w:hAnsi="新宋体" w:eastAsia="新宋体" w:cs="新宋体"/>
          <w:color w:val="auto"/>
          <w:sz w:val="24"/>
          <w:szCs w:val="24"/>
          <w:highlight w:val="none"/>
          <w:lang w:eastAsia="zh-CN"/>
        </w:rPr>
        <w:t>）、河道护岸工程（</w:t>
      </w:r>
      <w:r>
        <w:rPr>
          <w:rFonts w:hint="eastAsia" w:ascii="新宋体" w:hAnsi="新宋体" w:eastAsia="新宋体" w:cs="新宋体"/>
          <w:color w:val="auto"/>
          <w:sz w:val="24"/>
          <w:szCs w:val="24"/>
          <w:highlight w:val="none"/>
          <w:lang w:val="en-US" w:eastAsia="zh-CN"/>
        </w:rPr>
        <w:t>3.13KM</w:t>
      </w:r>
      <w:r>
        <w:rPr>
          <w:rFonts w:hint="eastAsia" w:ascii="新宋体" w:hAnsi="新宋体" w:eastAsia="新宋体" w:cs="新宋体"/>
          <w:color w:val="auto"/>
          <w:sz w:val="24"/>
          <w:szCs w:val="24"/>
          <w:highlight w:val="none"/>
          <w:lang w:eastAsia="zh-CN"/>
        </w:rPr>
        <w:t>）和警示牌（</w:t>
      </w:r>
      <w:r>
        <w:rPr>
          <w:rFonts w:hint="eastAsia" w:ascii="新宋体" w:hAnsi="新宋体" w:eastAsia="新宋体" w:cs="新宋体"/>
          <w:color w:val="auto"/>
          <w:sz w:val="24"/>
          <w:szCs w:val="24"/>
          <w:highlight w:val="none"/>
          <w:lang w:val="en-US" w:eastAsia="zh-CN"/>
        </w:rPr>
        <w:t>2块</w:t>
      </w:r>
      <w:r>
        <w:rPr>
          <w:rFonts w:hint="eastAsia" w:ascii="新宋体" w:hAnsi="新宋体" w:eastAsia="新宋体" w:cs="新宋体"/>
          <w:color w:val="auto"/>
          <w:sz w:val="24"/>
          <w:szCs w:val="24"/>
          <w:highlight w:val="none"/>
          <w:lang w:eastAsia="zh-CN"/>
        </w:rPr>
        <w:t>）</w:t>
      </w:r>
      <w:r>
        <w:rPr>
          <w:color w:val="auto"/>
          <w:sz w:val="24"/>
          <w:szCs w:val="24"/>
          <w:highlight w:val="none"/>
        </w:rPr>
        <w:t>,施工图范围内包含的施工内容，具体内容详见工程量清单</w:t>
      </w:r>
      <w:r>
        <w:rPr>
          <w:rFonts w:hint="eastAsia" w:ascii="新宋体" w:hAnsi="新宋体" w:eastAsia="新宋体" w:cs="新宋体"/>
          <w:color w:val="auto"/>
          <w:sz w:val="24"/>
          <w:szCs w:val="24"/>
          <w:highlight w:val="none"/>
          <w:lang w:val="en-US" w:bidi="en-US"/>
        </w:rPr>
        <w:t>。</w:t>
      </w:r>
    </w:p>
    <w:p>
      <w:pPr>
        <w:keepNext w:val="0"/>
        <w:keepLines w:val="0"/>
        <w:pageBreakBefore w:val="0"/>
        <w:widowControl/>
        <w:kinsoku/>
        <w:wordWrap/>
        <w:overflowPunct/>
        <w:topLinePunct w:val="0"/>
        <w:bidi w:val="0"/>
        <w:spacing w:after="75" w:line="288" w:lineRule="auto"/>
        <w:ind w:firstLine="480" w:firstLineChars="200"/>
        <w:jc w:val="left"/>
        <w:textAlignment w:val="auto"/>
        <w:rPr>
          <w:rFonts w:hint="default" w:eastAsia="新宋体"/>
          <w:color w:val="auto"/>
          <w:sz w:val="24"/>
          <w:szCs w:val="24"/>
          <w:highlight w:val="none"/>
          <w:lang w:val="en-US" w:eastAsia="zh-CN"/>
        </w:rPr>
      </w:pPr>
      <w:r>
        <w:rPr>
          <w:rFonts w:hint="eastAsia" w:ascii="新宋体" w:hAnsi="新宋体" w:eastAsia="新宋体" w:cs="新宋体"/>
          <w:color w:val="auto"/>
          <w:sz w:val="24"/>
          <w:szCs w:val="24"/>
          <w:highlight w:val="none"/>
          <w:lang w:val="en-US" w:eastAsia="zh-CN" w:bidi="en-US"/>
        </w:rPr>
        <w:t>招标控制价（人民币）：</w:t>
      </w:r>
      <w:r>
        <w:rPr>
          <w:rFonts w:hint="eastAsia" w:ascii="宋体" w:hAnsi="宋体"/>
          <w:b/>
          <w:bCs/>
          <w:color w:val="auto"/>
          <w:kern w:val="0"/>
          <w:sz w:val="24"/>
          <w:szCs w:val="24"/>
          <w:highlight w:val="none"/>
          <w:u w:val="single"/>
          <w:lang w:val="en-US" w:eastAsia="zh-CN"/>
        </w:rPr>
        <w:t>478</w:t>
      </w:r>
      <w:r>
        <w:rPr>
          <w:rFonts w:hint="eastAsia" w:ascii="宋体" w:hAnsi="宋体"/>
          <w:b/>
          <w:bCs/>
          <w:color w:val="auto"/>
          <w:kern w:val="0"/>
          <w:sz w:val="24"/>
          <w:szCs w:val="24"/>
          <w:highlight w:val="none"/>
          <w:u w:val="single"/>
          <w:lang w:eastAsia="zh-CN"/>
        </w:rPr>
        <w:t>.</w:t>
      </w:r>
      <w:r>
        <w:rPr>
          <w:rFonts w:hint="eastAsia" w:ascii="宋体" w:hAnsi="宋体"/>
          <w:b/>
          <w:bCs/>
          <w:color w:val="auto"/>
          <w:kern w:val="0"/>
          <w:sz w:val="24"/>
          <w:szCs w:val="24"/>
          <w:highlight w:val="none"/>
          <w:u w:val="single"/>
          <w:lang w:val="en-US" w:eastAsia="zh-CN"/>
        </w:rPr>
        <w:t>4449</w:t>
      </w:r>
      <w:r>
        <w:rPr>
          <w:rFonts w:ascii="宋体" w:hAnsi="宋体"/>
          <w:b/>
          <w:bCs/>
          <w:color w:val="auto"/>
          <w:kern w:val="0"/>
          <w:sz w:val="24"/>
          <w:szCs w:val="24"/>
          <w:highlight w:val="none"/>
        </w:rPr>
        <w:t>万元</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3.投标人资格要求</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bCs/>
          <w:color w:val="auto"/>
          <w:sz w:val="24"/>
          <w:szCs w:val="24"/>
          <w:highlight w:val="none"/>
        </w:rPr>
      </w:pPr>
      <w:r>
        <w:rPr>
          <w:rFonts w:hint="eastAsia" w:ascii="新宋体" w:hAnsi="新宋体" w:eastAsia="新宋体" w:cs="新宋体"/>
          <w:color w:val="auto"/>
          <w:kern w:val="0"/>
          <w:sz w:val="24"/>
          <w:szCs w:val="24"/>
          <w:highlight w:val="none"/>
        </w:rPr>
        <w:t>3.1资质条件：</w:t>
      </w:r>
      <w:r>
        <w:rPr>
          <w:rFonts w:hint="eastAsia" w:ascii="新宋体" w:hAnsi="新宋体" w:eastAsia="新宋体" w:cs="新宋体"/>
          <w:bCs/>
          <w:color w:val="auto"/>
          <w:sz w:val="24"/>
          <w:szCs w:val="24"/>
          <w:highlight w:val="none"/>
        </w:rPr>
        <w:t>符合《中华人民共和国政府采购法》第二十二条的规定。具有水利水电工程施工总承包三级（含）以上资质；有省级及以上建设行政主管部门颁发的安全生产许可证；在人员、设备、资金等方面具备相应的施工能力。</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3.2财务要求：投标人近3年</w:t>
      </w:r>
      <w:r>
        <w:rPr>
          <w:rFonts w:hint="eastAsia" w:ascii="新宋体" w:hAnsi="新宋体" w:eastAsia="新宋体" w:cs="新宋体"/>
          <w:color w:val="auto"/>
          <w:kern w:val="0"/>
          <w:sz w:val="24"/>
          <w:szCs w:val="24"/>
          <w:highlight w:val="none"/>
          <w:lang w:eastAsia="zh-CN"/>
        </w:rPr>
        <w:t>（2017年～2019年）</w:t>
      </w:r>
      <w:r>
        <w:rPr>
          <w:rFonts w:hint="eastAsia" w:ascii="新宋体" w:hAnsi="新宋体" w:eastAsia="新宋体" w:cs="新宋体"/>
          <w:color w:val="auto"/>
          <w:kern w:val="0"/>
          <w:sz w:val="24"/>
          <w:szCs w:val="24"/>
          <w:highlight w:val="none"/>
        </w:rPr>
        <w:t xml:space="preserve">经会计师事务所或审计机构审计的财务会计报表累计亏损额不超过本单位注册资金（新设立的企业除外）； </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3.3业绩要求：</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2" w:firstLineChars="200"/>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b/>
          <w:color w:val="auto"/>
          <w:kern w:val="0"/>
          <w:sz w:val="24"/>
          <w:szCs w:val="24"/>
          <w:highlight w:val="none"/>
        </w:rPr>
        <w:fldChar w:fldCharType="begin"/>
      </w:r>
      <w:r>
        <w:rPr>
          <w:rFonts w:hint="eastAsia" w:ascii="新宋体" w:hAnsi="新宋体" w:eastAsia="新宋体" w:cs="新宋体"/>
          <w:b/>
          <w:color w:val="auto"/>
          <w:kern w:val="0"/>
          <w:sz w:val="24"/>
          <w:szCs w:val="24"/>
          <w:highlight w:val="none"/>
        </w:rPr>
        <w:instrText xml:space="preserve"> eq \o\ac(</w:instrText>
      </w:r>
      <w:r>
        <w:rPr>
          <w:rFonts w:hint="eastAsia" w:ascii="新宋体" w:hAnsi="新宋体" w:eastAsia="新宋体" w:cs="新宋体"/>
          <w:b/>
          <w:color w:val="auto"/>
          <w:kern w:val="0"/>
          <w:position w:val="-4"/>
          <w:sz w:val="36"/>
          <w:szCs w:val="24"/>
          <w:highlight w:val="none"/>
        </w:rPr>
        <w:instrText xml:space="preserve">□</w:instrText>
      </w:r>
      <w:r>
        <w:rPr>
          <w:rFonts w:hint="eastAsia" w:ascii="新宋体" w:hAnsi="新宋体" w:eastAsia="新宋体" w:cs="新宋体"/>
          <w:b/>
          <w:color w:val="auto"/>
          <w:kern w:val="0"/>
          <w:position w:val="0"/>
          <w:sz w:val="24"/>
          <w:szCs w:val="24"/>
          <w:highlight w:val="none"/>
        </w:rPr>
        <w:instrText xml:space="preserve">,√)</w:instrText>
      </w:r>
      <w:r>
        <w:rPr>
          <w:rFonts w:hint="eastAsia" w:ascii="新宋体" w:hAnsi="新宋体" w:eastAsia="新宋体" w:cs="新宋体"/>
          <w:b/>
          <w:color w:val="auto"/>
          <w:kern w:val="0"/>
          <w:sz w:val="24"/>
          <w:szCs w:val="24"/>
          <w:highlight w:val="none"/>
        </w:rPr>
        <w:fldChar w:fldCharType="end"/>
      </w:r>
      <w:r>
        <w:rPr>
          <w:rFonts w:hint="eastAsia" w:ascii="新宋体" w:hAnsi="新宋体" w:eastAsia="新宋体" w:cs="新宋体"/>
          <w:color w:val="auto"/>
          <w:kern w:val="0"/>
          <w:sz w:val="24"/>
          <w:szCs w:val="24"/>
          <w:highlight w:val="none"/>
        </w:rPr>
        <w:t>有要求：近五年（</w:t>
      </w:r>
      <w:r>
        <w:rPr>
          <w:rFonts w:hint="eastAsia" w:ascii="新宋体" w:hAnsi="新宋体" w:eastAsia="新宋体" w:cs="新宋体"/>
          <w:color w:val="auto"/>
          <w:kern w:val="0"/>
          <w:sz w:val="24"/>
          <w:szCs w:val="24"/>
          <w:highlight w:val="none"/>
          <w:shd w:val="clear" w:color="auto" w:fill="FFFFFF"/>
        </w:rPr>
        <w:t>指从工程完工验收或竣工验收鉴定书标明的验收日期起，至本工程开标之日止</w:t>
      </w:r>
      <w:r>
        <w:rPr>
          <w:rFonts w:hint="eastAsia" w:ascii="新宋体" w:hAnsi="新宋体" w:eastAsia="新宋体" w:cs="新宋体"/>
          <w:color w:val="auto"/>
          <w:kern w:val="0"/>
          <w:sz w:val="24"/>
          <w:szCs w:val="24"/>
          <w:highlight w:val="none"/>
        </w:rPr>
        <w:t>5年内）具有以上类似</w:t>
      </w:r>
      <w:r>
        <w:rPr>
          <w:rFonts w:hint="eastAsia" w:ascii="新宋体" w:hAnsi="新宋体" w:eastAsia="新宋体" w:cs="新宋体"/>
          <w:color w:val="auto"/>
          <w:kern w:val="0"/>
          <w:sz w:val="24"/>
          <w:szCs w:val="24"/>
          <w:highlight w:val="none"/>
          <w:lang w:eastAsia="zh-CN"/>
        </w:rPr>
        <w:t>水土保持或农田水利</w:t>
      </w:r>
      <w:r>
        <w:rPr>
          <w:rFonts w:hint="eastAsia" w:ascii="新宋体" w:hAnsi="新宋体" w:eastAsia="新宋体" w:cs="新宋体"/>
          <w:color w:val="auto"/>
          <w:kern w:val="0"/>
          <w:sz w:val="24"/>
          <w:szCs w:val="24"/>
          <w:highlight w:val="none"/>
        </w:rPr>
        <w:t>施工业绩（需同时附以下材料：中标通知书</w:t>
      </w:r>
      <w:r>
        <w:rPr>
          <w:rFonts w:hint="eastAsia" w:ascii="新宋体" w:hAnsi="新宋体" w:eastAsia="新宋体" w:cs="新宋体"/>
          <w:color w:val="auto"/>
          <w:kern w:val="0"/>
          <w:sz w:val="24"/>
          <w:szCs w:val="24"/>
          <w:highlight w:val="none"/>
          <w:lang w:eastAsia="zh-CN"/>
        </w:rPr>
        <w:t>、</w:t>
      </w:r>
      <w:r>
        <w:rPr>
          <w:rFonts w:hint="eastAsia" w:ascii="新宋体" w:hAnsi="新宋体" w:eastAsia="新宋体" w:cs="新宋体"/>
          <w:color w:val="auto"/>
          <w:kern w:val="0"/>
          <w:sz w:val="24"/>
          <w:szCs w:val="24"/>
          <w:highlight w:val="none"/>
        </w:rPr>
        <w:t>施工承包合同协议书</w:t>
      </w:r>
      <w:r>
        <w:rPr>
          <w:rFonts w:hint="eastAsia" w:ascii="新宋体" w:hAnsi="新宋体" w:eastAsia="新宋体" w:cs="新宋体"/>
          <w:color w:val="auto"/>
          <w:kern w:val="0"/>
          <w:sz w:val="24"/>
          <w:szCs w:val="24"/>
          <w:highlight w:val="none"/>
          <w:lang w:eastAsia="zh-CN"/>
        </w:rPr>
        <w:t>及完工验收鉴定书、</w:t>
      </w:r>
      <w:r>
        <w:rPr>
          <w:rFonts w:hint="eastAsia" w:ascii="新宋体" w:hAnsi="新宋体" w:eastAsia="新宋体" w:cs="新宋体"/>
          <w:bCs/>
          <w:color w:val="auto"/>
          <w:kern w:val="0"/>
          <w:sz w:val="24"/>
          <w:szCs w:val="24"/>
          <w:highlight w:val="none"/>
          <w:lang w:eastAsia="zh-CN"/>
        </w:rPr>
        <w:t>原件核查</w:t>
      </w:r>
      <w:r>
        <w:rPr>
          <w:rFonts w:hint="eastAsia" w:ascii="新宋体" w:hAnsi="新宋体" w:eastAsia="新宋体" w:cs="新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□合法的分包工程算业绩 </w:t>
      </w:r>
      <w:r>
        <w:rPr>
          <w:rFonts w:hint="eastAsia" w:ascii="新宋体" w:hAnsi="新宋体" w:eastAsia="新宋体" w:cs="新宋体"/>
          <w:color w:val="auto"/>
          <w:kern w:val="0"/>
          <w:sz w:val="24"/>
          <w:szCs w:val="24"/>
          <w:highlight w:val="none"/>
        </w:rPr>
        <w:fldChar w:fldCharType="begin"/>
      </w:r>
      <w:r>
        <w:rPr>
          <w:rFonts w:hint="eastAsia" w:ascii="新宋体" w:hAnsi="新宋体" w:eastAsia="新宋体" w:cs="新宋体"/>
          <w:color w:val="auto"/>
          <w:kern w:val="0"/>
          <w:sz w:val="24"/>
          <w:szCs w:val="24"/>
          <w:highlight w:val="none"/>
        </w:rPr>
        <w:instrText xml:space="preserve"> eq \o\ac(</w:instrText>
      </w:r>
      <w:r>
        <w:rPr>
          <w:rFonts w:hint="eastAsia" w:ascii="新宋体" w:hAnsi="新宋体" w:eastAsia="新宋体" w:cs="新宋体"/>
          <w:color w:val="auto"/>
          <w:kern w:val="0"/>
          <w:position w:val="-4"/>
          <w:sz w:val="36"/>
          <w:szCs w:val="24"/>
          <w:highlight w:val="none"/>
        </w:rPr>
        <w:instrText xml:space="preserve">□</w:instrText>
      </w:r>
      <w:r>
        <w:rPr>
          <w:rFonts w:hint="eastAsia" w:ascii="新宋体" w:hAnsi="新宋体" w:eastAsia="新宋体" w:cs="新宋体"/>
          <w:color w:val="auto"/>
          <w:kern w:val="0"/>
          <w:position w:val="0"/>
          <w:sz w:val="24"/>
          <w:szCs w:val="24"/>
          <w:highlight w:val="none"/>
        </w:rPr>
        <w:instrText xml:space="preserve">,√)</w:instrText>
      </w:r>
      <w:r>
        <w:rPr>
          <w:rFonts w:hint="eastAsia" w:ascii="新宋体" w:hAnsi="新宋体" w:eastAsia="新宋体" w:cs="新宋体"/>
          <w:color w:val="auto"/>
          <w:kern w:val="0"/>
          <w:sz w:val="24"/>
          <w:szCs w:val="24"/>
          <w:highlight w:val="none"/>
        </w:rPr>
        <w:fldChar w:fldCharType="end"/>
      </w:r>
      <w:r>
        <w:rPr>
          <w:rFonts w:hint="eastAsia" w:ascii="新宋体" w:hAnsi="新宋体" w:eastAsia="新宋体" w:cs="新宋体"/>
          <w:color w:val="auto"/>
          <w:kern w:val="0"/>
          <w:sz w:val="24"/>
          <w:szCs w:val="24"/>
          <w:highlight w:val="none"/>
        </w:rPr>
        <w:t>合法的分包工程不算业绩。</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3.4信誉要求：①投标人在最近一年(投标截止之日前一年)内无骗取中标或重大设计质量事故或重大安全事故或重大工程质量事故。投标截止之日前一年内有不良行为的投标人，自公布下文之日起一年内不得参加本项目工程投标。</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②被《信用中国》（http://www.creditchina.gov.cn）或《信用中国（广西）》（http://www.gxcredit.gov.cn）列为受惩名单，包括失信被执行人、企业经营异常、重大税收违法案件当事人、政府采购严重违法失信,由采购人或代理机构在资格审查时通过信用中国网站和中国政府采购网对供应商进行信用查询，在查询网站中直接打印查询记录，打印材料作为评审资料保存；</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③投标人在本项目投标期内没有处于被责令停业，投标资格被取消，财产被接管、破产状态。</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 xml:space="preserve">3.5人员要求 </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拟投入本工程的项目经理、技术负责人（项目总工）、质量管理和安全管理人员必须是本单位的在岗人员，并持有相应的专业技术职称证书和执业资格证书，且不得在任何在建工程中担任任何管理职务。</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对相关人员的具体条件要求如下：</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（1）项目经理：持有二级或二级以上建造师注册证书，专业是水利水电工程专业（以建造师注册证书中“专业类别”栏所填写的专业为准）；具有中级或中级以上技术职称，</w:t>
      </w:r>
      <w:r>
        <w:rPr>
          <w:rFonts w:hint="eastAsia" w:ascii="新宋体" w:hAnsi="新宋体" w:eastAsia="新宋体" w:cs="新宋体"/>
          <w:color w:val="auto"/>
          <w:sz w:val="24"/>
          <w:szCs w:val="24"/>
          <w:highlight w:val="none"/>
        </w:rPr>
        <w:t>且专业是水利工程类专业（专业以技术职称证书所填写专业为准，如技术职称证书不填写专业的，则以毕业证书所填专业为准）</w:t>
      </w:r>
      <w:r>
        <w:rPr>
          <w:rFonts w:hint="eastAsia" w:ascii="新宋体" w:hAnsi="新宋体" w:eastAsia="新宋体" w:cs="新宋体"/>
          <w:color w:val="auto"/>
          <w:kern w:val="0"/>
          <w:sz w:val="24"/>
          <w:szCs w:val="24"/>
          <w:highlight w:val="none"/>
        </w:rPr>
        <w:t>；持有省级或省级以上水行政主管部门颁发的B类安全生产考核合格证。</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（2）技术负责人：</w:t>
      </w:r>
      <w:r>
        <w:rPr>
          <w:rFonts w:hint="eastAsia" w:ascii="新宋体" w:hAnsi="新宋体" w:eastAsia="新宋体" w:cs="新宋体"/>
          <w:color w:val="auto"/>
          <w:sz w:val="24"/>
          <w:szCs w:val="24"/>
          <w:highlight w:val="none"/>
        </w:rPr>
        <w:t>具有中级或中级以上技术职称，且专业是水利工程类专业（专业以技术职称证书所填写专业为准，如技术职称证书不填写专业的，则以毕业证书所填专业为准）</w:t>
      </w:r>
      <w:r>
        <w:rPr>
          <w:rFonts w:hint="eastAsia" w:ascii="新宋体" w:hAnsi="新宋体" w:eastAsia="新宋体" w:cs="新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（3）质量管理人员：</w:t>
      </w:r>
      <w:r>
        <w:rPr>
          <w:rFonts w:hint="eastAsia" w:ascii="新宋体" w:hAnsi="新宋体" w:eastAsia="新宋体" w:cs="新宋体"/>
          <w:color w:val="auto"/>
          <w:sz w:val="24"/>
          <w:szCs w:val="24"/>
          <w:highlight w:val="none"/>
        </w:rPr>
        <w:t>具有初级或初级以上技术职称，专业是水利工程类专业（专业以技术职称证书所填写专业为准，如技术职称证书不填写专业，则以毕业证所填专业为准）；持有省级或省级以上水行政主管部门或者水利工程质量监督部门颁发的质检员资格证书</w:t>
      </w:r>
      <w:r>
        <w:rPr>
          <w:rFonts w:hint="eastAsia" w:ascii="新宋体" w:hAnsi="新宋体" w:eastAsia="新宋体" w:cs="新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（4）安全管理员：</w:t>
      </w:r>
      <w:r>
        <w:rPr>
          <w:rFonts w:hint="eastAsia" w:ascii="新宋体" w:hAnsi="新宋体" w:eastAsia="新宋体" w:cs="新宋体"/>
          <w:color w:val="auto"/>
          <w:sz w:val="24"/>
          <w:szCs w:val="24"/>
          <w:highlight w:val="none"/>
        </w:rPr>
        <w:t>具有初级或初级以上技术职称；持有省级或省级以上水行政主管部门颁发的C类安全生产考核合格证</w:t>
      </w:r>
      <w:r>
        <w:rPr>
          <w:rFonts w:hint="eastAsia" w:ascii="新宋体" w:hAnsi="新宋体" w:eastAsia="新宋体" w:cs="新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3.6其他要求</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lang w:val="en-US" w:eastAsia="zh-CN"/>
        </w:rPr>
        <w:t>3.6.1</w:t>
      </w:r>
      <w:r>
        <w:rPr>
          <w:rFonts w:hint="eastAsia" w:ascii="新宋体" w:hAnsi="新宋体" w:eastAsia="新宋体" w:cs="新宋体"/>
          <w:color w:val="auto"/>
          <w:kern w:val="0"/>
          <w:sz w:val="24"/>
          <w:szCs w:val="24"/>
          <w:highlight w:val="none"/>
        </w:rPr>
        <w:t>拟投入本工程的项目经理、技术负责人、质量管理和安全管理人员必须提供本年度的职工养老保险个人账户对账单或社保部门出具的开标当月前连续3个月的参保缴费证明（须提供原件备查），以证明其为本单位人员。</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3.6.</w:t>
      </w:r>
      <w:r>
        <w:rPr>
          <w:rFonts w:hint="eastAsia" w:ascii="新宋体" w:hAnsi="新宋体" w:eastAsia="新宋体" w:cs="新宋体"/>
          <w:color w:val="auto"/>
          <w:kern w:val="0"/>
          <w:sz w:val="24"/>
          <w:szCs w:val="24"/>
          <w:highlight w:val="none"/>
          <w:lang w:val="en-US" w:eastAsia="zh-CN"/>
        </w:rPr>
        <w:t>2</w:t>
      </w:r>
      <w:r>
        <w:rPr>
          <w:rFonts w:hint="eastAsia" w:ascii="新宋体" w:hAnsi="新宋体" w:eastAsia="新宋体" w:cs="新宋体"/>
          <w:color w:val="auto"/>
          <w:kern w:val="0"/>
          <w:sz w:val="24"/>
          <w:szCs w:val="24"/>
          <w:highlight w:val="none"/>
        </w:rPr>
        <w:t>本次招标不接受联合体投标。</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4.招标文件的获取</w:t>
      </w:r>
    </w:p>
    <w:p>
      <w:pPr>
        <w:keepNext w:val="0"/>
        <w:keepLines w:val="0"/>
        <w:pageBreakBefore w:val="0"/>
        <w:widowControl/>
        <w:kinsoku/>
        <w:wordWrap/>
        <w:overflowPunct/>
        <w:topLinePunct w:val="0"/>
        <w:bidi w:val="0"/>
        <w:spacing w:after="75" w:line="288" w:lineRule="auto"/>
        <w:ind w:firstLine="480"/>
        <w:jc w:val="left"/>
        <w:textAlignment w:val="auto"/>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ascii="宋体" w:hAnsi="宋体"/>
          <w:color w:val="auto"/>
          <w:kern w:val="0"/>
          <w:sz w:val="24"/>
          <w:szCs w:val="24"/>
          <w:highlight w:val="none"/>
        </w:rPr>
        <w:t>1发售时间：</w:t>
      </w:r>
      <w:r>
        <w:rPr>
          <w:rFonts w:hint="eastAsia" w:ascii="宋体" w:hAnsi="宋体"/>
          <w:color w:val="auto"/>
          <w:kern w:val="0"/>
          <w:sz w:val="24"/>
          <w:szCs w:val="24"/>
          <w:highlight w:val="none"/>
          <w:lang w:eastAsia="zh-CN"/>
        </w:rPr>
        <w:t>2020年</w:t>
      </w:r>
      <w:r>
        <w:rPr>
          <w:rFonts w:hint="eastAsia"/>
          <w:color w:val="auto"/>
          <w:kern w:val="0"/>
          <w:sz w:val="24"/>
          <w:szCs w:val="24"/>
          <w:highlight w:val="none"/>
          <w:lang w:val="en-US" w:eastAsia="zh-CN"/>
        </w:rPr>
        <w:t>05</w:t>
      </w:r>
      <w:r>
        <w:rPr>
          <w:rFonts w:hint="eastAsia" w:ascii="宋体" w:hAnsi="宋体"/>
          <w:color w:val="auto"/>
          <w:kern w:val="0"/>
          <w:sz w:val="24"/>
          <w:szCs w:val="24"/>
          <w:highlight w:val="none"/>
          <w:lang w:eastAsia="zh-CN"/>
        </w:rPr>
        <w:t>月</w:t>
      </w:r>
      <w:r>
        <w:rPr>
          <w:rFonts w:hint="eastAsia"/>
          <w:color w:val="auto"/>
          <w:kern w:val="0"/>
          <w:sz w:val="24"/>
          <w:szCs w:val="24"/>
          <w:highlight w:val="none"/>
          <w:lang w:val="en-US" w:eastAsia="zh-CN"/>
        </w:rPr>
        <w:t>18</w:t>
      </w:r>
      <w:r>
        <w:rPr>
          <w:rFonts w:ascii="宋体" w:hAnsi="宋体"/>
          <w:color w:val="auto"/>
          <w:kern w:val="0"/>
          <w:sz w:val="24"/>
          <w:szCs w:val="24"/>
          <w:highlight w:val="none"/>
        </w:rPr>
        <w:t>日公告发布之时起至</w:t>
      </w:r>
      <w:r>
        <w:rPr>
          <w:rFonts w:hint="eastAsia" w:ascii="宋体" w:hAnsi="宋体"/>
          <w:color w:val="auto"/>
          <w:kern w:val="0"/>
          <w:sz w:val="24"/>
          <w:szCs w:val="24"/>
          <w:highlight w:val="none"/>
          <w:lang w:eastAsia="zh-CN"/>
        </w:rPr>
        <w:t>2020年</w:t>
      </w:r>
      <w:r>
        <w:rPr>
          <w:rFonts w:hint="eastAsia"/>
          <w:color w:val="auto"/>
          <w:kern w:val="0"/>
          <w:sz w:val="24"/>
          <w:szCs w:val="24"/>
          <w:highlight w:val="none"/>
          <w:lang w:val="en-US" w:eastAsia="zh-CN"/>
        </w:rPr>
        <w:t>05</w:t>
      </w:r>
      <w:r>
        <w:rPr>
          <w:rFonts w:hint="eastAsia" w:ascii="宋体" w:hAnsi="宋体"/>
          <w:color w:val="auto"/>
          <w:kern w:val="0"/>
          <w:sz w:val="24"/>
          <w:szCs w:val="24"/>
          <w:highlight w:val="none"/>
          <w:lang w:eastAsia="zh-CN"/>
        </w:rPr>
        <w:t>月</w:t>
      </w:r>
      <w:r>
        <w:rPr>
          <w:rFonts w:hint="eastAsia"/>
          <w:color w:val="auto"/>
          <w:kern w:val="0"/>
          <w:sz w:val="24"/>
          <w:szCs w:val="24"/>
          <w:highlight w:val="none"/>
          <w:lang w:val="en-US" w:eastAsia="zh-CN"/>
        </w:rPr>
        <w:t>22</w:t>
      </w:r>
      <w:r>
        <w:rPr>
          <w:rFonts w:ascii="宋体" w:hAnsi="宋体"/>
          <w:color w:val="auto"/>
          <w:kern w:val="0"/>
          <w:sz w:val="24"/>
          <w:szCs w:val="24"/>
          <w:highlight w:val="none"/>
        </w:rPr>
        <w:t>日止（工作日）,每日上午:9:00-12:00，下午15:00-17:30。</w:t>
      </w:r>
    </w:p>
    <w:p>
      <w:pPr>
        <w:keepNext w:val="0"/>
        <w:keepLines w:val="0"/>
        <w:pageBreakBefore w:val="0"/>
        <w:kinsoku/>
        <w:wordWrap/>
        <w:overflowPunct/>
        <w:topLinePunct w:val="0"/>
        <w:bidi w:val="0"/>
        <w:spacing w:line="288" w:lineRule="auto"/>
        <w:ind w:firstLine="480" w:firstLineChars="200"/>
        <w:textAlignment w:val="auto"/>
        <w:rPr>
          <w:rFonts w:ascii="宋体" w:hAnsi="宋体"/>
          <w:color w:val="auto"/>
          <w:sz w:val="24"/>
          <w:szCs w:val="24"/>
          <w:highlight w:val="none"/>
        </w:rPr>
      </w:pPr>
      <w:r>
        <w:rPr>
          <w:rFonts w:hint="eastAsia" w:ascii="宋体" w:hAnsi="宋体"/>
          <w:color w:val="auto"/>
          <w:kern w:val="0"/>
          <w:sz w:val="24"/>
          <w:szCs w:val="24"/>
          <w:highlight w:val="none"/>
          <w:lang w:val="en-US" w:eastAsia="zh-CN"/>
        </w:rPr>
        <w:t>4.</w:t>
      </w:r>
      <w:r>
        <w:rPr>
          <w:rFonts w:ascii="宋体" w:hAnsi="宋体"/>
          <w:color w:val="auto"/>
          <w:kern w:val="0"/>
          <w:sz w:val="24"/>
          <w:szCs w:val="24"/>
          <w:highlight w:val="none"/>
        </w:rPr>
        <w:t>2发售地点：</w:t>
      </w:r>
      <w:r>
        <w:rPr>
          <w:rFonts w:ascii="宋体" w:hAnsi="宋体"/>
          <w:color w:val="auto"/>
          <w:sz w:val="24"/>
          <w:szCs w:val="24"/>
          <w:highlight w:val="none"/>
        </w:rPr>
        <w:t>崇左市公共资源交易中心（崇左市城南新区石景林路政务服务中心综合楼三楼）。</w:t>
      </w:r>
    </w:p>
    <w:p>
      <w:pPr>
        <w:keepNext w:val="0"/>
        <w:keepLines w:val="0"/>
        <w:pageBreakBefore w:val="0"/>
        <w:kinsoku/>
        <w:wordWrap/>
        <w:overflowPunct/>
        <w:topLinePunct w:val="0"/>
        <w:bidi w:val="0"/>
        <w:spacing w:line="288" w:lineRule="auto"/>
        <w:ind w:firstLine="480" w:firstLineChars="200"/>
        <w:textAlignment w:val="auto"/>
        <w:rPr>
          <w:rFonts w:ascii="宋体" w:hAnsi="宋体"/>
          <w:color w:val="auto"/>
          <w:sz w:val="24"/>
          <w:szCs w:val="24"/>
          <w:highlight w:val="none"/>
        </w:rPr>
      </w:pPr>
      <w:r>
        <w:rPr>
          <w:rFonts w:hint="eastAsia" w:ascii="宋体" w:hAnsi="宋体"/>
          <w:color w:val="auto"/>
          <w:kern w:val="0"/>
          <w:sz w:val="24"/>
          <w:szCs w:val="24"/>
          <w:highlight w:val="none"/>
          <w:lang w:val="en-US" w:eastAsia="zh-CN"/>
        </w:rPr>
        <w:t>4.</w:t>
      </w:r>
      <w:r>
        <w:rPr>
          <w:rFonts w:ascii="宋体" w:hAnsi="宋体"/>
          <w:color w:val="auto"/>
          <w:kern w:val="0"/>
          <w:sz w:val="24"/>
          <w:szCs w:val="24"/>
          <w:highlight w:val="none"/>
        </w:rPr>
        <w:t>3售价：</w:t>
      </w:r>
      <w:r>
        <w:rPr>
          <w:rFonts w:hint="eastAsia" w:ascii="宋体" w:hAnsi="宋体"/>
          <w:color w:val="auto"/>
          <w:sz w:val="24"/>
          <w:szCs w:val="24"/>
          <w:highlight w:val="none"/>
          <w:lang w:eastAsia="zh-CN"/>
        </w:rPr>
        <w:t>招标</w:t>
      </w:r>
      <w:r>
        <w:rPr>
          <w:rFonts w:ascii="宋体" w:hAnsi="宋体"/>
          <w:color w:val="auto"/>
          <w:sz w:val="24"/>
          <w:szCs w:val="24"/>
          <w:highlight w:val="none"/>
        </w:rPr>
        <w:t>文件工本费（不含图纸及技术资料）每本</w:t>
      </w:r>
      <w:r>
        <w:rPr>
          <w:rFonts w:ascii="宋体" w:hAnsi="宋体"/>
          <w:color w:val="auto"/>
          <w:sz w:val="24"/>
          <w:szCs w:val="24"/>
          <w:highlight w:val="none"/>
          <w:u w:val="single"/>
        </w:rPr>
        <w:t>250</w:t>
      </w:r>
      <w:r>
        <w:rPr>
          <w:rFonts w:ascii="宋体" w:hAnsi="宋体"/>
          <w:color w:val="auto"/>
          <w:sz w:val="24"/>
          <w:szCs w:val="24"/>
          <w:highlight w:val="none"/>
        </w:rPr>
        <w:t xml:space="preserve">元，售后不退。  </w:t>
      </w:r>
    </w:p>
    <w:p>
      <w:pPr>
        <w:keepNext w:val="0"/>
        <w:keepLines w:val="0"/>
        <w:pageBreakBefore w:val="0"/>
        <w:kinsoku/>
        <w:wordWrap/>
        <w:overflowPunct/>
        <w:topLinePunct w:val="0"/>
        <w:bidi w:val="0"/>
        <w:spacing w:line="288" w:lineRule="auto"/>
        <w:ind w:firstLine="480" w:firstLineChars="200"/>
        <w:jc w:val="left"/>
        <w:textAlignment w:val="auto"/>
        <w:rPr>
          <w:rFonts w:hint="default" w:eastAsia="宋体"/>
          <w:color w:val="auto"/>
          <w:sz w:val="24"/>
          <w:szCs w:val="24"/>
          <w:highlight w:val="none"/>
          <w:lang w:val="en-US" w:eastAsia="zh-CN"/>
        </w:rPr>
      </w:pPr>
      <w:r>
        <w:rPr>
          <w:rFonts w:hint="eastAsia" w:ascii="宋体" w:hAnsi="宋体"/>
          <w:color w:val="auto"/>
          <w:sz w:val="24"/>
          <w:szCs w:val="24"/>
          <w:highlight w:val="none"/>
          <w:lang w:val="en-US" w:eastAsia="zh-CN"/>
        </w:rPr>
        <w:t>4.4</w:t>
      </w:r>
      <w:r>
        <w:rPr>
          <w:rFonts w:ascii="宋体" w:hAnsi="宋体"/>
          <w:color w:val="auto"/>
          <w:kern w:val="0"/>
          <w:sz w:val="24"/>
          <w:szCs w:val="24"/>
          <w:highlight w:val="none"/>
        </w:rPr>
        <w:t>获取</w:t>
      </w:r>
      <w:r>
        <w:rPr>
          <w:rFonts w:hint="eastAsia" w:ascii="宋体" w:hAnsi="宋体"/>
          <w:color w:val="auto"/>
          <w:kern w:val="0"/>
          <w:sz w:val="24"/>
          <w:szCs w:val="24"/>
          <w:highlight w:val="none"/>
          <w:lang w:eastAsia="zh-CN"/>
        </w:rPr>
        <w:t>招标</w:t>
      </w:r>
      <w:r>
        <w:rPr>
          <w:rFonts w:ascii="宋体" w:hAnsi="宋体"/>
          <w:color w:val="auto"/>
          <w:kern w:val="0"/>
          <w:sz w:val="24"/>
          <w:szCs w:val="24"/>
          <w:highlight w:val="none"/>
        </w:rPr>
        <w:t>文件的方式：法定代表人或委托代理人</w:t>
      </w:r>
      <w:r>
        <w:rPr>
          <w:rFonts w:hint="eastAsia" w:ascii="宋体" w:hAnsi="宋体"/>
          <w:color w:val="auto"/>
          <w:kern w:val="0"/>
          <w:sz w:val="24"/>
          <w:szCs w:val="24"/>
          <w:highlight w:val="none"/>
          <w:lang w:eastAsia="zh-CN"/>
        </w:rPr>
        <w:t>（</w:t>
      </w:r>
      <w:r>
        <w:rPr>
          <w:rFonts w:hint="eastAsia" w:ascii="新宋体" w:hAnsi="新宋体" w:eastAsia="新宋体" w:cs="宋体"/>
          <w:color w:val="auto"/>
          <w:sz w:val="24"/>
          <w:szCs w:val="24"/>
          <w:highlight w:val="none"/>
          <w:lang w:eastAsia="zh-CN"/>
        </w:rPr>
        <w:t>投标单位</w:t>
      </w:r>
      <w:r>
        <w:rPr>
          <w:rFonts w:hint="eastAsia" w:ascii="新宋体" w:hAnsi="新宋体" w:eastAsia="新宋体" w:cs="宋体"/>
          <w:color w:val="auto"/>
          <w:sz w:val="24"/>
          <w:szCs w:val="24"/>
          <w:highlight w:val="none"/>
        </w:rPr>
        <w:t>为其缴纳的20</w:t>
      </w:r>
      <w:r>
        <w:rPr>
          <w:rFonts w:hint="eastAsia" w:ascii="新宋体" w:hAnsi="新宋体" w:eastAsia="新宋体" w:cs="宋体"/>
          <w:color w:val="auto"/>
          <w:sz w:val="24"/>
          <w:szCs w:val="24"/>
          <w:highlight w:val="none"/>
          <w:lang w:val="en-US" w:eastAsia="zh-CN"/>
        </w:rPr>
        <w:t>20</w:t>
      </w:r>
      <w:r>
        <w:rPr>
          <w:rFonts w:hint="eastAsia" w:ascii="新宋体" w:hAnsi="新宋体" w:eastAsia="新宋体" w:cs="宋体"/>
          <w:color w:val="auto"/>
          <w:sz w:val="24"/>
          <w:szCs w:val="24"/>
          <w:highlight w:val="none"/>
        </w:rPr>
        <w:t>年0</w:t>
      </w:r>
      <w:r>
        <w:rPr>
          <w:rFonts w:hint="eastAsia" w:ascii="新宋体" w:hAnsi="新宋体" w:eastAsia="新宋体" w:cs="宋体"/>
          <w:color w:val="auto"/>
          <w:sz w:val="24"/>
          <w:szCs w:val="24"/>
          <w:highlight w:val="none"/>
          <w:lang w:val="en-US" w:eastAsia="zh-CN"/>
        </w:rPr>
        <w:t>2</w:t>
      </w:r>
      <w:r>
        <w:rPr>
          <w:rFonts w:hint="eastAsia" w:ascii="新宋体" w:hAnsi="新宋体" w:eastAsia="新宋体" w:cs="宋体"/>
          <w:color w:val="auto"/>
          <w:sz w:val="24"/>
          <w:szCs w:val="24"/>
          <w:highlight w:val="none"/>
        </w:rPr>
        <w:t>月至20</w:t>
      </w:r>
      <w:r>
        <w:rPr>
          <w:rFonts w:hint="eastAsia" w:ascii="新宋体" w:hAnsi="新宋体" w:eastAsia="新宋体" w:cs="宋体"/>
          <w:color w:val="auto"/>
          <w:sz w:val="24"/>
          <w:szCs w:val="24"/>
          <w:highlight w:val="none"/>
          <w:lang w:val="en-US" w:eastAsia="zh-CN"/>
        </w:rPr>
        <w:t>20</w:t>
      </w:r>
      <w:r>
        <w:rPr>
          <w:rFonts w:hint="eastAsia" w:ascii="新宋体" w:hAnsi="新宋体" w:eastAsia="新宋体" w:cs="宋体"/>
          <w:color w:val="auto"/>
          <w:sz w:val="24"/>
          <w:szCs w:val="24"/>
          <w:highlight w:val="none"/>
        </w:rPr>
        <w:t>年0</w:t>
      </w:r>
      <w:r>
        <w:rPr>
          <w:rFonts w:hint="eastAsia" w:ascii="新宋体" w:hAnsi="新宋体" w:eastAsia="新宋体" w:cs="宋体"/>
          <w:color w:val="auto"/>
          <w:sz w:val="24"/>
          <w:szCs w:val="24"/>
          <w:highlight w:val="none"/>
          <w:lang w:val="en-US" w:eastAsia="zh-CN"/>
        </w:rPr>
        <w:t>4</w:t>
      </w:r>
      <w:r>
        <w:rPr>
          <w:rFonts w:hint="eastAsia" w:ascii="新宋体" w:hAnsi="新宋体" w:eastAsia="新宋体" w:cs="宋体"/>
          <w:color w:val="auto"/>
          <w:sz w:val="24"/>
          <w:szCs w:val="24"/>
          <w:highlight w:val="none"/>
        </w:rPr>
        <w:t>社保缴纳证明材料复印件（须提供原件核查）</w:t>
      </w:r>
      <w:r>
        <w:rPr>
          <w:rFonts w:hint="eastAsia" w:ascii="宋体" w:hAnsi="宋体"/>
          <w:color w:val="auto"/>
          <w:kern w:val="0"/>
          <w:sz w:val="24"/>
          <w:szCs w:val="24"/>
          <w:highlight w:val="none"/>
          <w:lang w:eastAsia="zh-CN"/>
        </w:rPr>
        <w:t>）</w:t>
      </w:r>
      <w:r>
        <w:rPr>
          <w:rFonts w:ascii="宋体" w:hAnsi="宋体"/>
          <w:color w:val="auto"/>
          <w:kern w:val="0"/>
          <w:sz w:val="24"/>
          <w:szCs w:val="24"/>
          <w:highlight w:val="none"/>
        </w:rPr>
        <w:t>携带资料购买</w:t>
      </w:r>
      <w:r>
        <w:rPr>
          <w:rFonts w:hint="eastAsia" w:ascii="宋体" w:hAnsi="宋体"/>
          <w:color w:val="auto"/>
          <w:kern w:val="0"/>
          <w:sz w:val="24"/>
          <w:szCs w:val="24"/>
          <w:highlight w:val="none"/>
          <w:lang w:eastAsia="zh-CN"/>
        </w:rPr>
        <w:t>文件</w:t>
      </w:r>
      <w:r>
        <w:rPr>
          <w:rFonts w:ascii="宋体" w:hAnsi="宋体"/>
          <w:color w:val="auto"/>
          <w:kern w:val="0"/>
          <w:sz w:val="24"/>
          <w:szCs w:val="24"/>
          <w:highlight w:val="none"/>
        </w:rPr>
        <w:t>，</w:t>
      </w:r>
      <w:r>
        <w:rPr>
          <w:rFonts w:hint="eastAsia" w:ascii="新宋体" w:hAnsi="新宋体" w:eastAsia="新宋体" w:cs="宋体"/>
          <w:color w:val="auto"/>
          <w:sz w:val="24"/>
          <w:szCs w:val="24"/>
          <w:highlight w:val="none"/>
        </w:rPr>
        <w:t>并同时须提供①有效的营业执照和资质证书副本复印件、股东信息名册或工商登记资料；②企业安全生产许可证副本复印件；③拟投入本项目的项目经理的身份证、建造师注册证、职称证、安全生产考核合格证（B类）及</w:t>
      </w:r>
      <w:r>
        <w:rPr>
          <w:rFonts w:hint="eastAsia" w:ascii="新宋体" w:hAnsi="新宋体" w:eastAsia="新宋体" w:cs="宋体"/>
          <w:color w:val="auto"/>
          <w:sz w:val="24"/>
          <w:szCs w:val="24"/>
          <w:highlight w:val="none"/>
          <w:lang w:eastAsia="zh-CN"/>
        </w:rPr>
        <w:t>投标单位</w:t>
      </w:r>
      <w:r>
        <w:rPr>
          <w:rFonts w:hint="eastAsia" w:ascii="新宋体" w:hAnsi="新宋体" w:eastAsia="新宋体" w:cs="宋体"/>
          <w:color w:val="auto"/>
          <w:sz w:val="24"/>
          <w:szCs w:val="24"/>
          <w:highlight w:val="none"/>
        </w:rPr>
        <w:t>为其缴纳的20</w:t>
      </w:r>
      <w:r>
        <w:rPr>
          <w:rFonts w:hint="eastAsia" w:ascii="新宋体" w:hAnsi="新宋体" w:eastAsia="新宋体" w:cs="宋体"/>
          <w:color w:val="auto"/>
          <w:sz w:val="24"/>
          <w:szCs w:val="24"/>
          <w:highlight w:val="none"/>
          <w:lang w:val="en-US" w:eastAsia="zh-CN"/>
        </w:rPr>
        <w:t>20</w:t>
      </w:r>
      <w:r>
        <w:rPr>
          <w:rFonts w:hint="eastAsia" w:ascii="新宋体" w:hAnsi="新宋体" w:eastAsia="新宋体" w:cs="宋体"/>
          <w:color w:val="auto"/>
          <w:sz w:val="24"/>
          <w:szCs w:val="24"/>
          <w:highlight w:val="none"/>
        </w:rPr>
        <w:t>年0</w:t>
      </w:r>
      <w:r>
        <w:rPr>
          <w:rFonts w:hint="eastAsia" w:ascii="新宋体" w:hAnsi="新宋体" w:eastAsia="新宋体" w:cs="宋体"/>
          <w:color w:val="auto"/>
          <w:sz w:val="24"/>
          <w:szCs w:val="24"/>
          <w:highlight w:val="none"/>
          <w:lang w:val="en-US" w:eastAsia="zh-CN"/>
        </w:rPr>
        <w:t>2</w:t>
      </w:r>
      <w:r>
        <w:rPr>
          <w:rFonts w:hint="eastAsia" w:ascii="新宋体" w:hAnsi="新宋体" w:eastAsia="新宋体" w:cs="宋体"/>
          <w:color w:val="auto"/>
          <w:sz w:val="24"/>
          <w:szCs w:val="24"/>
          <w:highlight w:val="none"/>
        </w:rPr>
        <w:t>月至20</w:t>
      </w:r>
      <w:r>
        <w:rPr>
          <w:rFonts w:hint="eastAsia" w:ascii="新宋体" w:hAnsi="新宋体" w:eastAsia="新宋体" w:cs="宋体"/>
          <w:color w:val="auto"/>
          <w:sz w:val="24"/>
          <w:szCs w:val="24"/>
          <w:highlight w:val="none"/>
          <w:lang w:val="en-US" w:eastAsia="zh-CN"/>
        </w:rPr>
        <w:t>20</w:t>
      </w:r>
      <w:r>
        <w:rPr>
          <w:rFonts w:hint="eastAsia" w:ascii="新宋体" w:hAnsi="新宋体" w:eastAsia="新宋体" w:cs="宋体"/>
          <w:color w:val="auto"/>
          <w:sz w:val="24"/>
          <w:szCs w:val="24"/>
          <w:highlight w:val="none"/>
        </w:rPr>
        <w:t>年0</w:t>
      </w:r>
      <w:r>
        <w:rPr>
          <w:rFonts w:hint="eastAsia" w:ascii="新宋体" w:hAnsi="新宋体" w:eastAsia="新宋体" w:cs="宋体"/>
          <w:color w:val="auto"/>
          <w:sz w:val="24"/>
          <w:szCs w:val="24"/>
          <w:highlight w:val="none"/>
          <w:lang w:val="en-US" w:eastAsia="zh-CN"/>
        </w:rPr>
        <w:t>4</w:t>
      </w:r>
      <w:r>
        <w:rPr>
          <w:rFonts w:hint="eastAsia" w:ascii="新宋体" w:hAnsi="新宋体" w:eastAsia="新宋体" w:cs="宋体"/>
          <w:color w:val="auto"/>
          <w:sz w:val="24"/>
          <w:szCs w:val="24"/>
          <w:highlight w:val="none"/>
        </w:rPr>
        <w:t>月社保缴纳证明材料复印件（须提供原件核查）</w:t>
      </w:r>
      <w:r>
        <w:rPr>
          <w:rFonts w:hint="eastAsia" w:ascii="新宋体" w:hAnsi="新宋体" w:eastAsia="新宋体" w:cs="宋体"/>
          <w:color w:val="auto"/>
          <w:sz w:val="24"/>
          <w:szCs w:val="24"/>
          <w:highlight w:val="none"/>
          <w:lang w:eastAsia="zh-CN"/>
        </w:rPr>
        <w:t>④</w:t>
      </w:r>
      <w:r>
        <w:rPr>
          <w:rFonts w:hint="eastAsia" w:ascii="新宋体" w:hAnsi="新宋体" w:eastAsia="新宋体" w:cs="宋体"/>
          <w:color w:val="auto"/>
          <w:sz w:val="24"/>
          <w:szCs w:val="24"/>
          <w:highlight w:val="none"/>
        </w:rPr>
        <w:t>由</w:t>
      </w:r>
      <w:r>
        <w:rPr>
          <w:rFonts w:hint="eastAsia" w:ascii="新宋体" w:hAnsi="新宋体" w:eastAsia="新宋体" w:cs="宋体"/>
          <w:color w:val="auto"/>
          <w:sz w:val="24"/>
          <w:szCs w:val="24"/>
          <w:highlight w:val="none"/>
          <w:lang w:eastAsia="zh-CN"/>
        </w:rPr>
        <w:t>投标单位</w:t>
      </w:r>
      <w:r>
        <w:rPr>
          <w:rFonts w:hint="eastAsia" w:ascii="新宋体" w:hAnsi="新宋体" w:eastAsia="新宋体" w:cs="宋体"/>
          <w:color w:val="auto"/>
          <w:sz w:val="24"/>
          <w:szCs w:val="24"/>
          <w:highlight w:val="none"/>
        </w:rPr>
        <w:t>出具的拟投入本项目的项目经理、专职安全员及质检员未有在建或中标项目中担任相应管理职务的承诺书原件。</w:t>
      </w:r>
      <w:r>
        <w:rPr>
          <w:rFonts w:hint="eastAsia" w:ascii="新宋体" w:hAnsi="新宋体" w:eastAsia="新宋体" w:cs="宋体"/>
          <w:b/>
          <w:bCs/>
          <w:color w:val="auto"/>
          <w:sz w:val="24"/>
          <w:szCs w:val="24"/>
          <w:highlight w:val="none"/>
          <w:u w:val="single"/>
        </w:rPr>
        <w:t>以上资料均需提供复印件并加盖单位公章一份，按顺序装订购买文件时留下备案。</w:t>
      </w:r>
    </w:p>
    <w:p>
      <w:pPr>
        <w:keepNext w:val="0"/>
        <w:keepLines w:val="0"/>
        <w:pageBreakBefore w:val="0"/>
        <w:widowControl/>
        <w:numPr>
          <w:ilvl w:val="0"/>
          <w:numId w:val="1"/>
        </w:numPr>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投标保证金(人民币)：</w:t>
      </w:r>
      <w:r>
        <w:rPr>
          <w:rFonts w:hint="eastAsia" w:ascii="新宋体" w:hAnsi="新宋体" w:eastAsia="新宋体" w:cs="新宋体"/>
          <w:color w:val="auto"/>
          <w:sz w:val="24"/>
          <w:szCs w:val="24"/>
          <w:highlight w:val="none"/>
          <w:u w:val="single"/>
          <w:lang w:eastAsia="zh-CN"/>
        </w:rPr>
        <w:t>伍</w:t>
      </w:r>
      <w:r>
        <w:rPr>
          <w:rFonts w:hint="eastAsia" w:ascii="宋体" w:hAnsi="宋体"/>
          <w:color w:val="auto"/>
          <w:kern w:val="0"/>
          <w:sz w:val="24"/>
          <w:szCs w:val="24"/>
          <w:highlight w:val="none"/>
          <w:u w:val="single"/>
          <w:lang w:eastAsia="zh-CN"/>
        </w:rPr>
        <w:t>万</w:t>
      </w:r>
      <w:r>
        <w:rPr>
          <w:rFonts w:ascii="宋体" w:hAnsi="宋体"/>
          <w:color w:val="auto"/>
          <w:kern w:val="0"/>
          <w:sz w:val="24"/>
          <w:szCs w:val="24"/>
          <w:highlight w:val="none"/>
          <w:u w:val="single"/>
        </w:rPr>
        <w:t>元整（￥</w:t>
      </w:r>
      <w:r>
        <w:rPr>
          <w:rFonts w:hint="eastAsia" w:ascii="宋体" w:hAnsi="宋体"/>
          <w:color w:val="auto"/>
          <w:kern w:val="0"/>
          <w:sz w:val="24"/>
          <w:szCs w:val="24"/>
          <w:highlight w:val="none"/>
          <w:u w:val="single"/>
          <w:lang w:val="en-US" w:eastAsia="zh-CN"/>
        </w:rPr>
        <w:t>500</w:t>
      </w:r>
      <w:r>
        <w:rPr>
          <w:rFonts w:ascii="宋体" w:hAnsi="宋体"/>
          <w:color w:val="auto"/>
          <w:kern w:val="0"/>
          <w:sz w:val="24"/>
          <w:szCs w:val="24"/>
          <w:highlight w:val="none"/>
          <w:u w:val="single"/>
        </w:rPr>
        <w:t>00.00）</w:t>
      </w:r>
      <w:r>
        <w:rPr>
          <w:rFonts w:ascii="宋体" w:hAnsi="宋体"/>
          <w:color w:val="auto"/>
          <w:kern w:val="0"/>
          <w:sz w:val="24"/>
          <w:szCs w:val="24"/>
          <w:highlight w:val="none"/>
        </w:rPr>
        <w:t>。</w:t>
      </w:r>
    </w:p>
    <w:p>
      <w:pPr>
        <w:keepNext w:val="0"/>
        <w:keepLines w:val="0"/>
        <w:pageBreakBefore w:val="0"/>
        <w:kinsoku/>
        <w:wordWrap/>
        <w:overflowPunct/>
        <w:topLinePunct w:val="0"/>
        <w:bidi w:val="0"/>
        <w:spacing w:line="288" w:lineRule="auto"/>
        <w:ind w:firstLine="480" w:firstLineChars="200"/>
        <w:textAlignment w:val="auto"/>
        <w:rPr>
          <w:rFonts w:hint="eastAsia" w:ascii="新宋体" w:hAnsi="新宋体" w:eastAsia="新宋体" w:cs="宋体"/>
          <w:color w:val="auto"/>
          <w:sz w:val="24"/>
          <w:szCs w:val="24"/>
          <w:highlight w:val="none"/>
        </w:rPr>
      </w:pPr>
      <w:r>
        <w:rPr>
          <w:rFonts w:hint="eastAsia" w:ascii="宋体" w:hAnsi="宋体"/>
          <w:color w:val="auto"/>
          <w:kern w:val="0"/>
          <w:sz w:val="24"/>
          <w:szCs w:val="24"/>
          <w:highlight w:val="none"/>
          <w:lang w:eastAsia="zh-CN"/>
        </w:rPr>
        <w:t>投标单位</w:t>
      </w:r>
      <w:r>
        <w:rPr>
          <w:rFonts w:ascii="宋体" w:hAnsi="宋体"/>
          <w:color w:val="auto"/>
          <w:kern w:val="0"/>
          <w:sz w:val="24"/>
          <w:szCs w:val="24"/>
          <w:highlight w:val="none"/>
        </w:rPr>
        <w:t>标人应于投标截止时前将</w:t>
      </w:r>
      <w:r>
        <w:rPr>
          <w:rFonts w:hint="eastAsia" w:ascii="宋体" w:hAnsi="宋体"/>
          <w:color w:val="auto"/>
          <w:kern w:val="0"/>
          <w:sz w:val="24"/>
          <w:szCs w:val="24"/>
          <w:highlight w:val="none"/>
          <w:lang w:eastAsia="zh-CN"/>
        </w:rPr>
        <w:t>投标</w:t>
      </w:r>
      <w:r>
        <w:rPr>
          <w:rFonts w:ascii="宋体" w:hAnsi="宋体"/>
          <w:color w:val="auto"/>
          <w:kern w:val="0"/>
          <w:sz w:val="24"/>
          <w:szCs w:val="24"/>
          <w:highlight w:val="none"/>
        </w:rPr>
        <w:t>保证金以电汇、转帐等非现金形式交至以下账户</w:t>
      </w:r>
      <w:r>
        <w:rPr>
          <w:rFonts w:hint="eastAsia" w:ascii="新宋体" w:hAnsi="新宋体" w:eastAsia="新宋体" w:cs="宋体"/>
          <w:color w:val="auto"/>
          <w:sz w:val="24"/>
          <w:szCs w:val="24"/>
          <w:highlight w:val="none"/>
        </w:rPr>
        <w:t>（</w:t>
      </w:r>
      <w:r>
        <w:rPr>
          <w:rFonts w:hint="eastAsia" w:ascii="宋体" w:hAnsi="宋体" w:cs="宋体"/>
          <w:color w:val="auto"/>
          <w:sz w:val="24"/>
          <w:szCs w:val="24"/>
          <w:highlight w:val="none"/>
        </w:rPr>
        <w:t>投标人必须在转账单备注栏上注明：投标项目名称或项目编号及标段）</w:t>
      </w:r>
      <w:r>
        <w:rPr>
          <w:rFonts w:hint="eastAsia" w:ascii="新宋体" w:hAnsi="新宋体" w:eastAsia="新宋体" w:cs="宋体"/>
          <w:color w:val="auto"/>
          <w:sz w:val="24"/>
          <w:szCs w:val="24"/>
          <w:highlight w:val="none"/>
        </w:rPr>
        <w:t>，并将银行转帐底单或电汇单复印件装订在响应文件的正副本之中，否则视为响应文件无效。</w:t>
      </w:r>
    </w:p>
    <w:p>
      <w:pPr>
        <w:keepNext w:val="0"/>
        <w:keepLines w:val="0"/>
        <w:pageBreakBefore w:val="0"/>
        <w:kinsoku/>
        <w:wordWrap/>
        <w:overflowPunct/>
        <w:topLinePunct w:val="0"/>
        <w:bidi w:val="0"/>
        <w:spacing w:line="288" w:lineRule="auto"/>
        <w:textAlignment w:val="auto"/>
        <w:rPr>
          <w:rFonts w:ascii="宋体" w:hAnsi="宋体"/>
          <w:color w:val="auto"/>
          <w:sz w:val="24"/>
          <w:szCs w:val="24"/>
          <w:highlight w:val="none"/>
        </w:rPr>
      </w:pPr>
      <w:r>
        <w:rPr>
          <w:rFonts w:ascii="宋体" w:hAnsi="宋体"/>
          <w:color w:val="auto"/>
          <w:sz w:val="24"/>
          <w:szCs w:val="24"/>
          <w:highlight w:val="none"/>
        </w:rPr>
        <w:t xml:space="preserve">    开户名称：崇左市公共资源交易中心  </w:t>
      </w:r>
    </w:p>
    <w:p>
      <w:pPr>
        <w:keepNext w:val="0"/>
        <w:keepLines w:val="0"/>
        <w:pageBreakBefore w:val="0"/>
        <w:kinsoku/>
        <w:wordWrap/>
        <w:overflowPunct/>
        <w:topLinePunct w:val="0"/>
        <w:bidi w:val="0"/>
        <w:spacing w:line="288" w:lineRule="auto"/>
        <w:ind w:firstLine="420"/>
        <w:textAlignment w:val="auto"/>
        <w:rPr>
          <w:rFonts w:hint="eastAsia" w:ascii="宋体" w:hAnsi="宋体"/>
          <w:color w:val="auto"/>
          <w:sz w:val="24"/>
          <w:szCs w:val="24"/>
          <w:highlight w:val="none"/>
        </w:rPr>
      </w:pPr>
      <w:r>
        <w:rPr>
          <w:rFonts w:ascii="宋体" w:hAnsi="宋体"/>
          <w:color w:val="auto"/>
          <w:sz w:val="24"/>
          <w:szCs w:val="24"/>
          <w:highlight w:val="none"/>
        </w:rPr>
        <w:t>开户银行：</w:t>
      </w:r>
      <w:r>
        <w:rPr>
          <w:rFonts w:hint="eastAsia" w:ascii="宋体" w:hAnsi="宋体"/>
          <w:color w:val="auto"/>
          <w:sz w:val="24"/>
          <w:szCs w:val="24"/>
          <w:highlight w:val="none"/>
        </w:rPr>
        <w:t xml:space="preserve">中国建设银行股份有限公司崇左友谊大道支行 </w:t>
      </w:r>
    </w:p>
    <w:p>
      <w:pPr>
        <w:keepNext w:val="0"/>
        <w:keepLines w:val="0"/>
        <w:pageBreakBefore w:val="0"/>
        <w:kinsoku/>
        <w:wordWrap/>
        <w:overflowPunct/>
        <w:topLinePunct w:val="0"/>
        <w:bidi w:val="0"/>
        <w:spacing w:line="288" w:lineRule="auto"/>
        <w:ind w:firstLine="420"/>
        <w:textAlignment w:val="auto"/>
        <w:rPr>
          <w:rFonts w:hint="eastAsia" w:ascii="宋体" w:hAnsi="宋体"/>
          <w:color w:val="auto"/>
          <w:sz w:val="24"/>
          <w:szCs w:val="24"/>
          <w:highlight w:val="none"/>
        </w:rPr>
      </w:pPr>
      <w:r>
        <w:rPr>
          <w:rFonts w:hint="eastAsia" w:ascii="宋体" w:hAnsi="宋体"/>
          <w:color w:val="auto"/>
          <w:sz w:val="24"/>
          <w:szCs w:val="24"/>
          <w:highlight w:val="none"/>
        </w:rPr>
        <w:t>开户账号：4500 1598 0540 5955 6677 </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6.其他事项</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6.1</w:t>
      </w:r>
      <w:r>
        <w:rPr>
          <w:rFonts w:hint="eastAsia" w:ascii="新宋体" w:hAnsi="新宋体" w:eastAsia="新宋体" w:cs="新宋体"/>
          <w:color w:val="auto"/>
          <w:kern w:val="0"/>
          <w:sz w:val="24"/>
          <w:szCs w:val="24"/>
          <w:highlight w:val="none"/>
          <w:lang w:eastAsia="zh-CN"/>
        </w:rPr>
        <w:t>由</w:t>
      </w:r>
      <w:r>
        <w:rPr>
          <w:rFonts w:hint="eastAsia" w:ascii="新宋体" w:hAnsi="新宋体" w:eastAsia="新宋体" w:cs="新宋体"/>
          <w:color w:val="auto"/>
          <w:kern w:val="0"/>
          <w:sz w:val="24"/>
          <w:szCs w:val="24"/>
          <w:highlight w:val="none"/>
        </w:rPr>
        <w:t>法定代表人（持本人身份证原件）或其授权委托人（持法定代表人签字或盖章的授权委托书、本人居民身份证原件</w:t>
      </w:r>
      <w:r>
        <w:rPr>
          <w:rFonts w:hint="eastAsia" w:ascii="新宋体" w:hAnsi="新宋体" w:eastAsia="新宋体" w:cs="新宋体"/>
          <w:color w:val="auto"/>
          <w:kern w:val="0"/>
          <w:sz w:val="24"/>
          <w:szCs w:val="24"/>
          <w:highlight w:val="none"/>
          <w:lang w:eastAsia="zh-CN"/>
        </w:rPr>
        <w:t>）携带投标</w:t>
      </w:r>
      <w:r>
        <w:rPr>
          <w:rFonts w:hint="eastAsia" w:ascii="新宋体" w:hAnsi="新宋体" w:eastAsia="新宋体" w:cs="新宋体"/>
          <w:color w:val="auto"/>
          <w:kern w:val="0"/>
          <w:sz w:val="24"/>
          <w:szCs w:val="24"/>
          <w:highlight w:val="none"/>
        </w:rPr>
        <w:t>保证金转账底单原件参加开标会并签到验证；若投标人的上述指定人员未参加开标会或携带证件不全的，或投标截止时潜在投标人没有递交投标文件的，招标人认为其已放弃投标。</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法定代表人或授权委托代理人须提供身份证原件验证，否则招标人拒收投标人的投标文件。</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6.2招标人可在招标文件中增加如下约定：</w:t>
      </w:r>
    </w:p>
    <w:p>
      <w:pPr>
        <w:keepNext w:val="0"/>
        <w:keepLines w:val="0"/>
        <w:pageBreakBefore w:val="0"/>
        <w:widowControl/>
        <w:tabs>
          <w:tab w:val="left" w:pos="420"/>
        </w:tabs>
        <w:kinsoku/>
        <w:wordWrap/>
        <w:overflowPunct/>
        <w:topLinePunct w:val="0"/>
        <w:autoSpaceDE/>
        <w:autoSpaceDN/>
        <w:bidi w:val="0"/>
        <w:adjustRightInd/>
        <w:snapToGrid/>
        <w:spacing w:line="288" w:lineRule="auto"/>
        <w:ind w:left="0" w:leftChars="0" w:right="0" w:rightChars="0" w:firstLine="482"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b/>
          <w:color w:val="auto"/>
          <w:kern w:val="0"/>
          <w:sz w:val="24"/>
          <w:szCs w:val="24"/>
          <w:highlight w:val="none"/>
        </w:rPr>
        <w:fldChar w:fldCharType="begin"/>
      </w:r>
      <w:r>
        <w:rPr>
          <w:rFonts w:hint="eastAsia" w:ascii="新宋体" w:hAnsi="新宋体" w:eastAsia="新宋体" w:cs="新宋体"/>
          <w:b/>
          <w:color w:val="auto"/>
          <w:kern w:val="0"/>
          <w:sz w:val="24"/>
          <w:szCs w:val="24"/>
          <w:highlight w:val="none"/>
        </w:rPr>
        <w:instrText xml:space="preserve"> eq \o\ac(</w:instrText>
      </w:r>
      <w:r>
        <w:rPr>
          <w:rFonts w:hint="eastAsia" w:ascii="新宋体" w:hAnsi="新宋体" w:eastAsia="新宋体" w:cs="新宋体"/>
          <w:b/>
          <w:color w:val="auto"/>
          <w:kern w:val="0"/>
          <w:position w:val="-4"/>
          <w:sz w:val="36"/>
          <w:szCs w:val="24"/>
          <w:highlight w:val="none"/>
        </w:rPr>
        <w:instrText xml:space="preserve">□</w:instrText>
      </w:r>
      <w:r>
        <w:rPr>
          <w:rFonts w:hint="eastAsia" w:ascii="新宋体" w:hAnsi="新宋体" w:eastAsia="新宋体" w:cs="新宋体"/>
          <w:b/>
          <w:color w:val="auto"/>
          <w:kern w:val="0"/>
          <w:position w:val="0"/>
          <w:sz w:val="24"/>
          <w:szCs w:val="24"/>
          <w:highlight w:val="none"/>
        </w:rPr>
        <w:instrText xml:space="preserve">,√)</w:instrText>
      </w:r>
      <w:r>
        <w:rPr>
          <w:rFonts w:hint="eastAsia" w:ascii="新宋体" w:hAnsi="新宋体" w:eastAsia="新宋体" w:cs="新宋体"/>
          <w:b/>
          <w:color w:val="auto"/>
          <w:kern w:val="0"/>
          <w:sz w:val="24"/>
          <w:szCs w:val="24"/>
          <w:highlight w:val="none"/>
        </w:rPr>
        <w:fldChar w:fldCharType="end"/>
      </w:r>
      <w:r>
        <w:rPr>
          <w:rFonts w:hint="eastAsia" w:ascii="新宋体" w:hAnsi="新宋体" w:eastAsia="新宋体" w:cs="新宋体"/>
          <w:color w:val="auto"/>
          <w:kern w:val="0"/>
          <w:sz w:val="24"/>
          <w:szCs w:val="24"/>
          <w:highlight w:val="none"/>
        </w:rPr>
        <w:t>201</w:t>
      </w:r>
      <w:r>
        <w:rPr>
          <w:rFonts w:hint="eastAsia" w:ascii="新宋体" w:hAnsi="新宋体" w:eastAsia="新宋体" w:cs="新宋体"/>
          <w:color w:val="auto"/>
          <w:kern w:val="0"/>
          <w:sz w:val="24"/>
          <w:szCs w:val="24"/>
          <w:highlight w:val="none"/>
          <w:lang w:val="en-US" w:eastAsia="zh-CN"/>
        </w:rPr>
        <w:t>9</w:t>
      </w:r>
      <w:r>
        <w:rPr>
          <w:rFonts w:hint="eastAsia" w:ascii="新宋体" w:hAnsi="新宋体" w:eastAsia="新宋体" w:cs="新宋体"/>
          <w:color w:val="auto"/>
          <w:kern w:val="0"/>
          <w:sz w:val="24"/>
          <w:szCs w:val="24"/>
          <w:highlight w:val="none"/>
        </w:rPr>
        <w:t>年</w:t>
      </w:r>
      <w:r>
        <w:rPr>
          <w:rFonts w:hint="eastAsia" w:ascii="新宋体" w:hAnsi="新宋体" w:eastAsia="新宋体" w:cs="新宋体"/>
          <w:color w:val="auto"/>
          <w:kern w:val="0"/>
          <w:sz w:val="24"/>
          <w:szCs w:val="24"/>
          <w:highlight w:val="none"/>
          <w:lang w:val="en-US" w:eastAsia="zh-CN"/>
        </w:rPr>
        <w:t>5</w:t>
      </w:r>
      <w:r>
        <w:rPr>
          <w:rFonts w:hint="eastAsia" w:ascii="新宋体" w:hAnsi="新宋体" w:eastAsia="新宋体" w:cs="新宋体"/>
          <w:color w:val="auto"/>
          <w:kern w:val="0"/>
          <w:sz w:val="24"/>
          <w:szCs w:val="24"/>
          <w:highlight w:val="none"/>
        </w:rPr>
        <w:t>月1日后有不良行为记录的投标人，自记录其不良行为之日起一年内不得参加本项目工程施工投标。</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7.发布公告的媒介</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（中国政府采购网）www.ccgp.gov.cn、(广西壮族自治区政府采购网)zfcg.gxzf.gov.cn 、</w:t>
      </w:r>
      <w:r>
        <w:rPr>
          <w:rFonts w:hint="eastAsia" w:ascii="新宋体" w:hAnsi="新宋体" w:eastAsia="新宋体" w:cs="新宋体"/>
          <w:color w:val="auto"/>
          <w:kern w:val="0"/>
          <w:sz w:val="24"/>
          <w:szCs w:val="24"/>
          <w:highlight w:val="none"/>
          <w:lang w:eastAsia="zh-CN"/>
        </w:rPr>
        <w:t>崇左市公共资源交易中心（www.czjyzx.gov.cn/gxczzbw/）、</w:t>
      </w:r>
      <w:r>
        <w:rPr>
          <w:rFonts w:hint="eastAsia" w:ascii="宋体" w:hAnsi="宋体"/>
          <w:sz w:val="24"/>
          <w:szCs w:val="24"/>
        </w:rPr>
        <w:t>广西祥立工程咨询有限责任公司</w:t>
      </w:r>
      <w:r>
        <w:rPr>
          <w:rFonts w:hint="eastAsia" w:ascii="宋体" w:hAnsi="宋体" w:eastAsia="宋体" w:cs="宋体"/>
          <w:color w:val="auto"/>
          <w:sz w:val="24"/>
          <w:highlight w:val="none"/>
        </w:rPr>
        <w:t>(http://www.gxxiangli.cn)</w:t>
      </w:r>
      <w:r>
        <w:rPr>
          <w:rFonts w:hint="eastAsia" w:ascii="新宋体" w:hAnsi="新宋体" w:eastAsia="新宋体" w:cs="新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sz w:val="24"/>
          <w:szCs w:val="24"/>
          <w:highlight w:val="none"/>
        </w:rPr>
        <w:t>8.投标截止时间和地点：</w:t>
      </w:r>
    </w:p>
    <w:p>
      <w:pPr>
        <w:pStyle w:val="20"/>
        <w:keepNext w:val="0"/>
        <w:keepLines w:val="0"/>
        <w:pageBreakBefore w:val="0"/>
        <w:kinsoku/>
        <w:wordWrap/>
        <w:overflowPunct/>
        <w:topLinePunct w:val="0"/>
        <w:autoSpaceDE/>
        <w:autoSpaceDN/>
        <w:bidi w:val="0"/>
        <w:adjustRightInd/>
        <w:snapToGrid/>
        <w:spacing w:before="0" w:beforeAutospacing="0" w:after="0" w:afterAutospacing="0" w:line="288" w:lineRule="auto"/>
        <w:ind w:left="0" w:leftChars="0" w:right="0" w:rightChars="0" w:firstLine="480" w:firstLineChars="200"/>
        <w:textAlignment w:val="auto"/>
        <w:rPr>
          <w:rFonts w:hint="eastAsia" w:ascii="新宋体" w:hAnsi="新宋体" w:eastAsia="新宋体" w:cs="新宋体"/>
          <w:color w:val="auto"/>
          <w:kern w:val="2"/>
          <w:sz w:val="24"/>
          <w:szCs w:val="24"/>
          <w:highlight w:val="none"/>
        </w:rPr>
      </w:pPr>
      <w:r>
        <w:rPr>
          <w:rFonts w:hint="eastAsia" w:ascii="新宋体" w:hAnsi="新宋体" w:eastAsia="新宋体" w:cs="新宋体"/>
          <w:color w:val="auto"/>
          <w:kern w:val="2"/>
          <w:sz w:val="24"/>
          <w:szCs w:val="24"/>
          <w:highlight w:val="none"/>
        </w:rPr>
        <w:t>投标人应于</w:t>
      </w:r>
      <w:r>
        <w:rPr>
          <w:rFonts w:hint="eastAsia" w:ascii="新宋体" w:hAnsi="新宋体" w:eastAsia="新宋体" w:cs="新宋体"/>
          <w:color w:val="auto"/>
          <w:kern w:val="0"/>
          <w:sz w:val="24"/>
          <w:szCs w:val="24"/>
          <w:highlight w:val="none"/>
          <w:lang w:val="zh-CN" w:eastAsia="zh-CN" w:bidi="zh-CN"/>
        </w:rPr>
        <w:t>20</w:t>
      </w:r>
      <w:r>
        <w:rPr>
          <w:rFonts w:hint="eastAsia" w:ascii="新宋体" w:hAnsi="新宋体" w:eastAsia="新宋体" w:cs="新宋体"/>
          <w:color w:val="auto"/>
          <w:kern w:val="0"/>
          <w:sz w:val="24"/>
          <w:szCs w:val="24"/>
          <w:highlight w:val="none"/>
          <w:lang w:val="en-US" w:eastAsia="zh-CN" w:bidi="zh-CN"/>
        </w:rPr>
        <w:t>20</w:t>
      </w:r>
      <w:r>
        <w:rPr>
          <w:rFonts w:hint="eastAsia" w:ascii="新宋体" w:hAnsi="新宋体" w:eastAsia="新宋体" w:cs="新宋体"/>
          <w:color w:val="auto"/>
          <w:kern w:val="0"/>
          <w:sz w:val="24"/>
          <w:szCs w:val="24"/>
          <w:highlight w:val="none"/>
          <w:lang w:val="zh-CN" w:eastAsia="zh-CN" w:bidi="zh-CN"/>
        </w:rPr>
        <w:t>年</w:t>
      </w:r>
      <w:r>
        <w:rPr>
          <w:rFonts w:hint="eastAsia" w:ascii="新宋体" w:hAnsi="新宋体" w:eastAsia="新宋体" w:cs="新宋体"/>
          <w:color w:val="auto"/>
          <w:kern w:val="0"/>
          <w:sz w:val="24"/>
          <w:szCs w:val="24"/>
          <w:highlight w:val="none"/>
          <w:lang w:val="en-US" w:eastAsia="zh-CN" w:bidi="zh-CN"/>
        </w:rPr>
        <w:t>06</w:t>
      </w:r>
      <w:r>
        <w:rPr>
          <w:rFonts w:hint="eastAsia" w:ascii="新宋体" w:hAnsi="新宋体" w:eastAsia="新宋体" w:cs="新宋体"/>
          <w:color w:val="auto"/>
          <w:kern w:val="0"/>
          <w:sz w:val="24"/>
          <w:szCs w:val="24"/>
          <w:highlight w:val="none"/>
          <w:lang w:val="zh-CN" w:eastAsia="zh-CN" w:bidi="zh-CN"/>
        </w:rPr>
        <w:t>月</w:t>
      </w:r>
      <w:r>
        <w:rPr>
          <w:rFonts w:hint="eastAsia" w:ascii="新宋体" w:hAnsi="新宋体" w:eastAsia="新宋体" w:cs="新宋体"/>
          <w:color w:val="auto"/>
          <w:kern w:val="0"/>
          <w:sz w:val="24"/>
          <w:szCs w:val="24"/>
          <w:highlight w:val="none"/>
          <w:lang w:val="en-US" w:eastAsia="zh-CN" w:bidi="zh-CN"/>
        </w:rPr>
        <w:t>05</w:t>
      </w:r>
      <w:r>
        <w:rPr>
          <w:rFonts w:hint="eastAsia" w:ascii="新宋体" w:hAnsi="新宋体" w:eastAsia="新宋体" w:cs="新宋体"/>
          <w:color w:val="auto"/>
          <w:kern w:val="0"/>
          <w:sz w:val="24"/>
          <w:szCs w:val="24"/>
          <w:highlight w:val="none"/>
          <w:lang w:val="zh-CN" w:eastAsia="zh-CN" w:bidi="zh-CN"/>
        </w:rPr>
        <w:t>日上午</w:t>
      </w:r>
      <w:r>
        <w:rPr>
          <w:rFonts w:hint="eastAsia" w:ascii="新宋体" w:hAnsi="新宋体" w:eastAsia="新宋体" w:cs="新宋体"/>
          <w:color w:val="auto"/>
          <w:kern w:val="0"/>
          <w:sz w:val="24"/>
          <w:szCs w:val="24"/>
          <w:highlight w:val="none"/>
          <w:lang w:val="en-US" w:eastAsia="zh-CN" w:bidi="zh-CN"/>
        </w:rPr>
        <w:t>09</w:t>
      </w:r>
      <w:r>
        <w:rPr>
          <w:rFonts w:hint="eastAsia" w:ascii="新宋体" w:hAnsi="新宋体" w:eastAsia="新宋体" w:cs="新宋体"/>
          <w:color w:val="auto"/>
          <w:kern w:val="0"/>
          <w:sz w:val="24"/>
          <w:szCs w:val="24"/>
          <w:highlight w:val="none"/>
          <w:lang w:val="zh-CN" w:eastAsia="zh-CN" w:bidi="zh-CN"/>
        </w:rPr>
        <w:t>时</w:t>
      </w:r>
      <w:r>
        <w:rPr>
          <w:rFonts w:hint="eastAsia" w:ascii="新宋体" w:hAnsi="新宋体" w:eastAsia="新宋体" w:cs="新宋体"/>
          <w:color w:val="auto"/>
          <w:kern w:val="0"/>
          <w:sz w:val="24"/>
          <w:szCs w:val="24"/>
          <w:highlight w:val="none"/>
          <w:lang w:val="en-US" w:eastAsia="zh-CN" w:bidi="zh-CN"/>
        </w:rPr>
        <w:t>30</w:t>
      </w:r>
      <w:r>
        <w:rPr>
          <w:rFonts w:hint="eastAsia" w:ascii="新宋体" w:hAnsi="新宋体" w:eastAsia="新宋体" w:cs="新宋体"/>
          <w:color w:val="auto"/>
          <w:kern w:val="0"/>
          <w:sz w:val="24"/>
          <w:szCs w:val="24"/>
          <w:highlight w:val="none"/>
          <w:lang w:val="zh-CN" w:eastAsia="zh-CN" w:bidi="zh-CN"/>
        </w:rPr>
        <w:t>分</w:t>
      </w:r>
      <w:r>
        <w:rPr>
          <w:rFonts w:hint="eastAsia" w:ascii="新宋体" w:hAnsi="新宋体" w:eastAsia="新宋体" w:cs="新宋体"/>
          <w:color w:val="auto"/>
          <w:kern w:val="2"/>
          <w:sz w:val="24"/>
          <w:szCs w:val="24"/>
          <w:highlight w:val="none"/>
        </w:rPr>
        <w:t>前将投标文件密封提交至</w:t>
      </w:r>
      <w:r>
        <w:rPr>
          <w:rFonts w:hint="eastAsia" w:ascii="新宋体" w:hAnsi="新宋体" w:eastAsia="新宋体" w:cs="新宋体"/>
          <w:color w:val="auto"/>
          <w:sz w:val="24"/>
          <w:szCs w:val="24"/>
          <w:highlight w:val="none"/>
          <w:u w:val="single"/>
          <w:lang w:eastAsia="zh-CN"/>
        </w:rPr>
        <w:t>崇左市公共资源交易中心（崇左市城南新区石景林路政务服务中心综合楼五楼）</w:t>
      </w:r>
      <w:r>
        <w:rPr>
          <w:rFonts w:hint="eastAsia" w:ascii="新宋体" w:hAnsi="新宋体" w:eastAsia="新宋体" w:cs="新宋体"/>
          <w:color w:val="auto"/>
          <w:sz w:val="24"/>
          <w:szCs w:val="24"/>
          <w:highlight w:val="none"/>
          <w:u w:val="single"/>
        </w:rPr>
        <w:t>（具体详见</w:t>
      </w:r>
      <w:r>
        <w:rPr>
          <w:rFonts w:hint="eastAsia" w:ascii="新宋体" w:hAnsi="新宋体" w:eastAsia="新宋体" w:cs="新宋体"/>
          <w:color w:val="auto"/>
          <w:sz w:val="24"/>
          <w:szCs w:val="24"/>
          <w:highlight w:val="none"/>
          <w:u w:val="single"/>
          <w:lang w:val="en-US" w:eastAsia="zh-CN"/>
        </w:rPr>
        <w:t>5</w:t>
      </w:r>
      <w:r>
        <w:rPr>
          <w:rFonts w:hint="eastAsia" w:ascii="新宋体" w:hAnsi="新宋体" w:eastAsia="新宋体" w:cs="新宋体"/>
          <w:color w:val="auto"/>
          <w:sz w:val="24"/>
          <w:szCs w:val="24"/>
          <w:highlight w:val="none"/>
          <w:u w:val="single"/>
        </w:rPr>
        <w:t>楼电子显示屏场地安排）</w:t>
      </w:r>
      <w:r>
        <w:rPr>
          <w:rFonts w:hint="eastAsia" w:ascii="新宋体" w:hAnsi="新宋体" w:eastAsia="新宋体" w:cs="新宋体"/>
          <w:color w:val="auto"/>
          <w:kern w:val="2"/>
          <w:sz w:val="24"/>
          <w:szCs w:val="24"/>
          <w:highlight w:val="none"/>
        </w:rPr>
        <w:t>，逾期送达的将予以拒收。</w:t>
      </w:r>
    </w:p>
    <w:p>
      <w:pPr>
        <w:pStyle w:val="20"/>
        <w:keepNext w:val="0"/>
        <w:keepLines w:val="0"/>
        <w:pageBreakBefore w:val="0"/>
        <w:kinsoku/>
        <w:wordWrap/>
        <w:overflowPunct/>
        <w:topLinePunct w:val="0"/>
        <w:autoSpaceDE/>
        <w:autoSpaceDN/>
        <w:bidi w:val="0"/>
        <w:adjustRightInd/>
        <w:snapToGrid/>
        <w:spacing w:before="0" w:beforeAutospacing="0" w:after="0" w:afterAutospacing="0" w:line="288" w:lineRule="auto"/>
        <w:ind w:left="0" w:leftChars="0" w:right="0" w:rightChars="0" w:firstLine="480" w:firstLineChars="200"/>
        <w:textAlignment w:val="auto"/>
        <w:rPr>
          <w:rFonts w:hint="eastAsia" w:ascii="新宋体" w:hAnsi="新宋体" w:eastAsia="新宋体" w:cs="新宋体"/>
          <w:color w:val="auto"/>
          <w:kern w:val="2"/>
          <w:sz w:val="24"/>
          <w:szCs w:val="24"/>
          <w:highlight w:val="none"/>
        </w:rPr>
      </w:pPr>
      <w:r>
        <w:rPr>
          <w:rFonts w:hint="eastAsia" w:ascii="新宋体" w:hAnsi="新宋体" w:eastAsia="新宋体" w:cs="新宋体"/>
          <w:color w:val="auto"/>
          <w:kern w:val="2"/>
          <w:sz w:val="24"/>
          <w:szCs w:val="24"/>
          <w:highlight w:val="none"/>
        </w:rPr>
        <w:t>投标文件递交截止时间：</w:t>
      </w:r>
      <w:r>
        <w:rPr>
          <w:rFonts w:hint="eastAsia" w:ascii="新宋体" w:hAnsi="新宋体" w:eastAsia="新宋体" w:cs="新宋体"/>
          <w:color w:val="auto"/>
          <w:kern w:val="0"/>
          <w:sz w:val="24"/>
          <w:szCs w:val="24"/>
          <w:highlight w:val="none"/>
          <w:lang w:val="zh-CN" w:eastAsia="zh-CN" w:bidi="zh-CN"/>
        </w:rPr>
        <w:t>20</w:t>
      </w:r>
      <w:r>
        <w:rPr>
          <w:rFonts w:hint="eastAsia" w:ascii="新宋体" w:hAnsi="新宋体" w:eastAsia="新宋体" w:cs="新宋体"/>
          <w:color w:val="auto"/>
          <w:kern w:val="0"/>
          <w:sz w:val="24"/>
          <w:szCs w:val="24"/>
          <w:highlight w:val="none"/>
          <w:lang w:val="en-US" w:eastAsia="zh-CN" w:bidi="zh-CN"/>
        </w:rPr>
        <w:t>20</w:t>
      </w:r>
      <w:r>
        <w:rPr>
          <w:rFonts w:hint="eastAsia" w:ascii="新宋体" w:hAnsi="新宋体" w:eastAsia="新宋体" w:cs="新宋体"/>
          <w:color w:val="auto"/>
          <w:kern w:val="0"/>
          <w:sz w:val="24"/>
          <w:szCs w:val="24"/>
          <w:highlight w:val="none"/>
          <w:lang w:val="zh-CN" w:eastAsia="zh-CN" w:bidi="zh-CN"/>
        </w:rPr>
        <w:t>年</w:t>
      </w:r>
      <w:r>
        <w:rPr>
          <w:rFonts w:hint="eastAsia" w:ascii="新宋体" w:hAnsi="新宋体" w:eastAsia="新宋体" w:cs="新宋体"/>
          <w:color w:val="auto"/>
          <w:kern w:val="0"/>
          <w:sz w:val="24"/>
          <w:szCs w:val="24"/>
          <w:highlight w:val="none"/>
          <w:lang w:val="en-US" w:eastAsia="zh-CN" w:bidi="zh-CN"/>
        </w:rPr>
        <w:t>06</w:t>
      </w:r>
      <w:r>
        <w:rPr>
          <w:rFonts w:hint="eastAsia" w:ascii="新宋体" w:hAnsi="新宋体" w:eastAsia="新宋体" w:cs="新宋体"/>
          <w:color w:val="auto"/>
          <w:kern w:val="0"/>
          <w:sz w:val="24"/>
          <w:szCs w:val="24"/>
          <w:highlight w:val="none"/>
          <w:lang w:val="zh-CN" w:eastAsia="zh-CN" w:bidi="zh-CN"/>
        </w:rPr>
        <w:t>月</w:t>
      </w:r>
      <w:r>
        <w:rPr>
          <w:rFonts w:hint="eastAsia" w:ascii="新宋体" w:hAnsi="新宋体" w:eastAsia="新宋体" w:cs="新宋体"/>
          <w:color w:val="auto"/>
          <w:kern w:val="0"/>
          <w:sz w:val="24"/>
          <w:szCs w:val="24"/>
          <w:highlight w:val="none"/>
          <w:lang w:val="en-US" w:eastAsia="zh-CN" w:bidi="zh-CN"/>
        </w:rPr>
        <w:t>05</w:t>
      </w:r>
      <w:r>
        <w:rPr>
          <w:rFonts w:hint="eastAsia" w:ascii="新宋体" w:hAnsi="新宋体" w:eastAsia="新宋体" w:cs="新宋体"/>
          <w:color w:val="auto"/>
          <w:kern w:val="0"/>
          <w:sz w:val="24"/>
          <w:szCs w:val="24"/>
          <w:highlight w:val="none"/>
          <w:lang w:val="zh-CN" w:eastAsia="zh-CN" w:bidi="zh-CN"/>
        </w:rPr>
        <w:t>日上午</w:t>
      </w:r>
      <w:r>
        <w:rPr>
          <w:rFonts w:hint="eastAsia" w:ascii="新宋体" w:hAnsi="新宋体" w:eastAsia="新宋体" w:cs="新宋体"/>
          <w:color w:val="auto"/>
          <w:kern w:val="0"/>
          <w:sz w:val="24"/>
          <w:szCs w:val="24"/>
          <w:highlight w:val="none"/>
          <w:lang w:val="en-US" w:eastAsia="zh-CN" w:bidi="zh-CN"/>
        </w:rPr>
        <w:t>09</w:t>
      </w:r>
      <w:r>
        <w:rPr>
          <w:rFonts w:hint="eastAsia" w:ascii="新宋体" w:hAnsi="新宋体" w:eastAsia="新宋体" w:cs="新宋体"/>
          <w:color w:val="auto"/>
          <w:kern w:val="0"/>
          <w:sz w:val="24"/>
          <w:szCs w:val="24"/>
          <w:highlight w:val="none"/>
          <w:lang w:val="zh-CN" w:eastAsia="zh-CN" w:bidi="zh-CN"/>
        </w:rPr>
        <w:t>时</w:t>
      </w:r>
      <w:r>
        <w:rPr>
          <w:rFonts w:hint="eastAsia" w:ascii="新宋体" w:hAnsi="新宋体" w:eastAsia="新宋体" w:cs="新宋体"/>
          <w:color w:val="auto"/>
          <w:kern w:val="0"/>
          <w:sz w:val="24"/>
          <w:szCs w:val="24"/>
          <w:highlight w:val="none"/>
          <w:lang w:val="en-US" w:eastAsia="zh-CN" w:bidi="zh-CN"/>
        </w:rPr>
        <w:t>30</w:t>
      </w:r>
      <w:r>
        <w:rPr>
          <w:rFonts w:hint="eastAsia" w:ascii="新宋体" w:hAnsi="新宋体" w:eastAsia="新宋体" w:cs="新宋体"/>
          <w:color w:val="auto"/>
          <w:kern w:val="0"/>
          <w:sz w:val="24"/>
          <w:szCs w:val="24"/>
          <w:highlight w:val="none"/>
          <w:lang w:val="zh-CN" w:eastAsia="zh-CN" w:bidi="zh-CN"/>
        </w:rPr>
        <w:t>分。</w:t>
      </w: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9.开标时间及地点</w:t>
      </w:r>
    </w:p>
    <w:p>
      <w:pPr>
        <w:keepNext w:val="0"/>
        <w:keepLines w:val="0"/>
        <w:pageBreakBefore w:val="0"/>
        <w:widowControl/>
        <w:kinsoku/>
        <w:wordWrap/>
        <w:overflowPunct/>
        <w:topLinePunct w:val="0"/>
        <w:autoSpaceDE/>
        <w:autoSpaceDN/>
        <w:bidi w:val="0"/>
        <w:adjustRightInd/>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本次招标将于</w:t>
      </w:r>
      <w:r>
        <w:rPr>
          <w:rFonts w:hint="eastAsia" w:ascii="新宋体" w:hAnsi="新宋体" w:eastAsia="新宋体" w:cs="新宋体"/>
          <w:color w:val="auto"/>
          <w:kern w:val="0"/>
          <w:sz w:val="24"/>
          <w:szCs w:val="24"/>
          <w:highlight w:val="none"/>
          <w:lang w:val="zh-CN" w:eastAsia="zh-CN" w:bidi="zh-CN"/>
        </w:rPr>
        <w:t>20</w:t>
      </w:r>
      <w:r>
        <w:rPr>
          <w:rFonts w:hint="eastAsia" w:ascii="新宋体" w:hAnsi="新宋体" w:eastAsia="新宋体" w:cs="新宋体"/>
          <w:color w:val="auto"/>
          <w:kern w:val="0"/>
          <w:sz w:val="24"/>
          <w:szCs w:val="24"/>
          <w:highlight w:val="none"/>
          <w:lang w:val="en-US" w:eastAsia="zh-CN" w:bidi="zh-CN"/>
        </w:rPr>
        <w:t>20</w:t>
      </w:r>
      <w:r>
        <w:rPr>
          <w:rFonts w:hint="eastAsia" w:ascii="新宋体" w:hAnsi="新宋体" w:eastAsia="新宋体" w:cs="新宋体"/>
          <w:color w:val="auto"/>
          <w:kern w:val="0"/>
          <w:sz w:val="24"/>
          <w:szCs w:val="24"/>
          <w:highlight w:val="none"/>
          <w:lang w:val="zh-CN" w:eastAsia="zh-CN" w:bidi="zh-CN"/>
        </w:rPr>
        <w:t>年</w:t>
      </w:r>
      <w:r>
        <w:rPr>
          <w:rFonts w:hint="eastAsia" w:ascii="新宋体" w:hAnsi="新宋体" w:eastAsia="新宋体" w:cs="新宋体"/>
          <w:color w:val="auto"/>
          <w:kern w:val="0"/>
          <w:sz w:val="24"/>
          <w:szCs w:val="24"/>
          <w:highlight w:val="none"/>
          <w:lang w:val="en-US" w:eastAsia="zh-CN" w:bidi="zh-CN"/>
        </w:rPr>
        <w:t>06</w:t>
      </w:r>
      <w:r>
        <w:rPr>
          <w:rFonts w:hint="eastAsia" w:ascii="新宋体" w:hAnsi="新宋体" w:eastAsia="新宋体" w:cs="新宋体"/>
          <w:color w:val="auto"/>
          <w:kern w:val="0"/>
          <w:sz w:val="24"/>
          <w:szCs w:val="24"/>
          <w:highlight w:val="none"/>
          <w:lang w:val="zh-CN" w:eastAsia="zh-CN" w:bidi="zh-CN"/>
        </w:rPr>
        <w:t>月</w:t>
      </w:r>
      <w:r>
        <w:rPr>
          <w:rFonts w:hint="eastAsia" w:ascii="新宋体" w:hAnsi="新宋体" w:eastAsia="新宋体" w:cs="新宋体"/>
          <w:color w:val="auto"/>
          <w:kern w:val="0"/>
          <w:sz w:val="24"/>
          <w:szCs w:val="24"/>
          <w:highlight w:val="none"/>
          <w:lang w:val="en-US" w:eastAsia="zh-CN" w:bidi="zh-CN"/>
        </w:rPr>
        <w:t>05</w:t>
      </w:r>
      <w:r>
        <w:rPr>
          <w:rFonts w:hint="eastAsia" w:ascii="新宋体" w:hAnsi="新宋体" w:eastAsia="新宋体" w:cs="新宋体"/>
          <w:color w:val="auto"/>
          <w:kern w:val="0"/>
          <w:sz w:val="24"/>
          <w:szCs w:val="24"/>
          <w:highlight w:val="none"/>
          <w:lang w:val="zh-CN" w:eastAsia="zh-CN" w:bidi="zh-CN"/>
        </w:rPr>
        <w:t>日上午</w:t>
      </w:r>
      <w:r>
        <w:rPr>
          <w:rFonts w:hint="eastAsia" w:ascii="新宋体" w:hAnsi="新宋体" w:eastAsia="新宋体" w:cs="新宋体"/>
          <w:color w:val="auto"/>
          <w:kern w:val="0"/>
          <w:sz w:val="24"/>
          <w:szCs w:val="24"/>
          <w:highlight w:val="none"/>
          <w:lang w:val="en-US" w:eastAsia="zh-CN" w:bidi="zh-CN"/>
        </w:rPr>
        <w:t>09</w:t>
      </w:r>
      <w:r>
        <w:rPr>
          <w:rFonts w:hint="eastAsia" w:ascii="新宋体" w:hAnsi="新宋体" w:eastAsia="新宋体" w:cs="新宋体"/>
          <w:color w:val="auto"/>
          <w:kern w:val="0"/>
          <w:sz w:val="24"/>
          <w:szCs w:val="24"/>
          <w:highlight w:val="none"/>
          <w:lang w:val="zh-CN" w:eastAsia="zh-CN" w:bidi="zh-CN"/>
        </w:rPr>
        <w:t>时</w:t>
      </w:r>
      <w:r>
        <w:rPr>
          <w:rFonts w:hint="eastAsia" w:ascii="新宋体" w:hAnsi="新宋体" w:eastAsia="新宋体" w:cs="新宋体"/>
          <w:color w:val="auto"/>
          <w:kern w:val="0"/>
          <w:sz w:val="24"/>
          <w:szCs w:val="24"/>
          <w:highlight w:val="none"/>
          <w:lang w:val="en-US" w:eastAsia="zh-CN" w:bidi="zh-CN"/>
        </w:rPr>
        <w:t>30</w:t>
      </w:r>
      <w:r>
        <w:rPr>
          <w:rFonts w:hint="eastAsia" w:ascii="新宋体" w:hAnsi="新宋体" w:eastAsia="新宋体" w:cs="新宋体"/>
          <w:color w:val="auto"/>
          <w:kern w:val="0"/>
          <w:sz w:val="24"/>
          <w:szCs w:val="24"/>
          <w:highlight w:val="none"/>
          <w:lang w:val="zh-CN" w:eastAsia="zh-CN" w:bidi="zh-CN"/>
        </w:rPr>
        <w:t>分</w:t>
      </w:r>
      <w:r>
        <w:rPr>
          <w:rFonts w:hint="eastAsia" w:ascii="新宋体" w:hAnsi="新宋体" w:eastAsia="新宋体" w:cs="新宋体"/>
          <w:color w:val="auto"/>
          <w:kern w:val="0"/>
          <w:sz w:val="24"/>
          <w:szCs w:val="24"/>
          <w:highlight w:val="none"/>
        </w:rPr>
        <w:t>，在</w:t>
      </w:r>
      <w:r>
        <w:rPr>
          <w:rFonts w:hint="eastAsia" w:ascii="新宋体" w:hAnsi="新宋体" w:eastAsia="新宋体" w:cs="新宋体"/>
          <w:color w:val="auto"/>
          <w:sz w:val="24"/>
          <w:szCs w:val="24"/>
          <w:highlight w:val="none"/>
          <w:u w:val="single"/>
          <w:lang w:eastAsia="zh-CN"/>
        </w:rPr>
        <w:t>崇左市公共资源交易中心（崇左市城南新区石景林路政务服务中心综合楼五楼）</w:t>
      </w:r>
      <w:r>
        <w:rPr>
          <w:rFonts w:hint="eastAsia" w:ascii="新宋体" w:hAnsi="新宋体" w:eastAsia="新宋体" w:cs="新宋体"/>
          <w:color w:val="auto"/>
          <w:sz w:val="24"/>
          <w:szCs w:val="24"/>
          <w:highlight w:val="none"/>
          <w:u w:val="single"/>
        </w:rPr>
        <w:t>（具体详见</w:t>
      </w:r>
      <w:r>
        <w:rPr>
          <w:rFonts w:hint="eastAsia" w:ascii="新宋体" w:hAnsi="新宋体" w:eastAsia="新宋体" w:cs="新宋体"/>
          <w:color w:val="auto"/>
          <w:sz w:val="24"/>
          <w:szCs w:val="24"/>
          <w:highlight w:val="none"/>
          <w:u w:val="single"/>
          <w:lang w:val="en-US" w:eastAsia="zh-CN"/>
        </w:rPr>
        <w:t>5</w:t>
      </w:r>
      <w:r>
        <w:rPr>
          <w:rFonts w:hint="eastAsia" w:ascii="新宋体" w:hAnsi="新宋体" w:eastAsia="新宋体" w:cs="新宋体"/>
          <w:color w:val="auto"/>
          <w:sz w:val="24"/>
          <w:szCs w:val="24"/>
          <w:highlight w:val="none"/>
          <w:u w:val="single"/>
        </w:rPr>
        <w:t>楼电子显示屏场地安排）</w:t>
      </w:r>
      <w:r>
        <w:rPr>
          <w:rFonts w:hint="eastAsia" w:ascii="新宋体" w:hAnsi="新宋体" w:eastAsia="新宋体" w:cs="新宋体"/>
          <w:color w:val="auto"/>
          <w:kern w:val="0"/>
          <w:sz w:val="24"/>
          <w:szCs w:val="24"/>
          <w:highlight w:val="none"/>
        </w:rPr>
        <w:t>开标室开标</w:t>
      </w:r>
      <w:r>
        <w:rPr>
          <w:rFonts w:hint="eastAsia" w:ascii="新宋体" w:hAnsi="新宋体" w:eastAsia="新宋体" w:cs="新宋体"/>
          <w:color w:val="auto"/>
          <w:sz w:val="24"/>
          <w:szCs w:val="24"/>
          <w:highlight w:val="none"/>
        </w:rPr>
        <w:t>。</w:t>
      </w:r>
    </w:p>
    <w:p>
      <w:pPr>
        <w:pStyle w:val="2"/>
        <w:ind w:left="0" w:leftChars="0" w:firstLine="0" w:firstLineChars="0"/>
        <w:rPr>
          <w:rFonts w:hint="eastAsia"/>
        </w:rPr>
      </w:pPr>
    </w:p>
    <w:p>
      <w:pPr>
        <w:keepNext w:val="0"/>
        <w:keepLines w:val="0"/>
        <w:pageBreakBefore w:val="0"/>
        <w:kinsoku/>
        <w:wordWrap/>
        <w:overflowPunct/>
        <w:topLinePunct w:val="0"/>
        <w:autoSpaceDE/>
        <w:autoSpaceDN/>
        <w:bidi w:val="0"/>
        <w:adjustRightInd/>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10.联系方式</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（1）招 标 人：</w:t>
      </w:r>
      <w:r>
        <w:rPr>
          <w:rFonts w:hint="eastAsia" w:ascii="新宋体" w:hAnsi="新宋体" w:eastAsia="新宋体" w:cs="新宋体"/>
          <w:color w:val="auto"/>
          <w:sz w:val="24"/>
          <w:szCs w:val="24"/>
          <w:highlight w:val="none"/>
          <w:lang w:eastAsia="zh-CN"/>
        </w:rPr>
        <w:t>龙州县水利局</w:t>
      </w:r>
      <w:r>
        <w:rPr>
          <w:rFonts w:hint="eastAsia" w:ascii="新宋体" w:hAnsi="新宋体" w:eastAsia="新宋体" w:cs="新宋体"/>
          <w:color w:val="auto"/>
          <w:kern w:val="0"/>
          <w:sz w:val="24"/>
          <w:szCs w:val="24"/>
          <w:highlight w:val="none"/>
        </w:rPr>
        <w:t xml:space="preserve">       </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kern w:val="0"/>
          <w:sz w:val="24"/>
          <w:szCs w:val="24"/>
          <w:highlight w:val="none"/>
        </w:rPr>
        <w:t xml:space="preserve">地   </w:t>
      </w:r>
      <w:r>
        <w:rPr>
          <w:rFonts w:hint="eastAsia" w:ascii="新宋体" w:hAnsi="新宋体" w:eastAsia="新宋体" w:cs="新宋体"/>
          <w:color w:val="auto"/>
          <w:sz w:val="24"/>
          <w:szCs w:val="24"/>
          <w:highlight w:val="none"/>
        </w:rPr>
        <w:t xml:space="preserve"> 址：</w:t>
      </w:r>
      <w:r>
        <w:rPr>
          <w:rFonts w:hint="eastAsia" w:ascii="新宋体" w:hAnsi="新宋体" w:eastAsia="新宋体" w:cs="新宋体"/>
          <w:color w:val="auto"/>
          <w:sz w:val="24"/>
          <w:szCs w:val="24"/>
          <w:highlight w:val="none"/>
          <w:lang w:eastAsia="zh-CN"/>
        </w:rPr>
        <w:t>龙州县龙州镇都兴街四区34号</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联 系 人：</w:t>
      </w:r>
      <w:r>
        <w:rPr>
          <w:rFonts w:hint="eastAsia" w:ascii="新宋体" w:hAnsi="新宋体" w:eastAsia="新宋体" w:cs="新宋体"/>
          <w:color w:val="auto"/>
          <w:kern w:val="0"/>
          <w:sz w:val="24"/>
          <w:szCs w:val="24"/>
          <w:highlight w:val="none"/>
          <w:lang w:eastAsia="zh-CN"/>
        </w:rPr>
        <w:t>李工</w:t>
      </w:r>
      <w:r>
        <w:rPr>
          <w:rFonts w:hint="eastAsia" w:ascii="新宋体" w:hAnsi="新宋体" w:eastAsia="新宋体" w:cs="新宋体"/>
          <w:color w:val="auto"/>
          <w:kern w:val="0"/>
          <w:sz w:val="24"/>
          <w:szCs w:val="24"/>
          <w:highlight w:val="none"/>
        </w:rPr>
        <w:t xml:space="preserve">      </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lang w:eastAsia="zh-CN"/>
        </w:rPr>
      </w:pPr>
      <w:r>
        <w:rPr>
          <w:rFonts w:hint="eastAsia" w:ascii="新宋体" w:hAnsi="新宋体" w:eastAsia="新宋体" w:cs="新宋体"/>
          <w:color w:val="auto"/>
          <w:kern w:val="0"/>
          <w:sz w:val="24"/>
          <w:szCs w:val="24"/>
          <w:highlight w:val="none"/>
        </w:rPr>
        <w:t>电    话：</w:t>
      </w:r>
      <w:r>
        <w:rPr>
          <w:rFonts w:hint="eastAsia" w:ascii="新宋体" w:hAnsi="新宋体" w:eastAsia="新宋体" w:cs="新宋体"/>
          <w:color w:val="auto"/>
          <w:kern w:val="0"/>
          <w:sz w:val="24"/>
          <w:szCs w:val="24"/>
          <w:highlight w:val="none"/>
          <w:lang w:eastAsia="zh-CN"/>
        </w:rPr>
        <w:t xml:space="preserve">0771-8815633 </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rPr>
      </w:pPr>
      <w:r>
        <w:rPr>
          <w:rFonts w:hint="eastAsia" w:ascii="新宋体" w:hAnsi="新宋体" w:eastAsia="新宋体" w:cs="新宋体"/>
          <w:color w:val="auto"/>
          <w:kern w:val="0"/>
          <w:sz w:val="24"/>
          <w:szCs w:val="24"/>
          <w:highlight w:val="none"/>
        </w:rPr>
        <w:t>（2）招标代理机构：</w:t>
      </w:r>
      <w:r>
        <w:rPr>
          <w:rFonts w:hint="eastAsia" w:ascii="新宋体" w:hAnsi="新宋体" w:eastAsia="新宋体" w:cs="新宋体"/>
          <w:color w:val="auto"/>
          <w:kern w:val="0"/>
          <w:sz w:val="24"/>
          <w:szCs w:val="24"/>
          <w:highlight w:val="none"/>
          <w:lang w:eastAsia="zh-CN"/>
        </w:rPr>
        <w:t>广西祥立工程咨询有限责任公司</w:t>
      </w:r>
      <w:r>
        <w:rPr>
          <w:rFonts w:hint="eastAsia" w:ascii="新宋体" w:hAnsi="新宋体" w:eastAsia="新宋体" w:cs="新宋体"/>
          <w:color w:val="auto"/>
          <w:kern w:val="0"/>
          <w:sz w:val="24"/>
          <w:szCs w:val="24"/>
          <w:highlight w:val="none"/>
        </w:rPr>
        <w:t xml:space="preserve"> </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lang w:eastAsia="zh-CN"/>
        </w:rPr>
      </w:pPr>
      <w:r>
        <w:rPr>
          <w:rFonts w:hint="eastAsia" w:ascii="新宋体" w:hAnsi="新宋体" w:eastAsia="新宋体" w:cs="新宋体"/>
          <w:color w:val="auto"/>
          <w:kern w:val="0"/>
          <w:sz w:val="24"/>
          <w:szCs w:val="24"/>
          <w:highlight w:val="none"/>
        </w:rPr>
        <w:t>地    址：</w:t>
      </w:r>
      <w:r>
        <w:rPr>
          <w:rFonts w:hint="eastAsia" w:ascii="新宋体" w:hAnsi="新宋体" w:eastAsia="新宋体" w:cs="新宋体"/>
          <w:color w:val="auto"/>
          <w:kern w:val="0"/>
          <w:sz w:val="24"/>
          <w:szCs w:val="24"/>
          <w:highlight w:val="none"/>
          <w:lang w:eastAsia="zh-CN"/>
        </w:rPr>
        <w:t>南宁市星光大道223号荣宝华商城A-12号楼212室</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lang w:eastAsia="zh-CN"/>
        </w:rPr>
      </w:pPr>
      <w:r>
        <w:rPr>
          <w:rFonts w:hint="eastAsia" w:ascii="新宋体" w:hAnsi="新宋体" w:eastAsia="新宋体" w:cs="新宋体"/>
          <w:color w:val="auto"/>
          <w:kern w:val="0"/>
          <w:sz w:val="24"/>
          <w:szCs w:val="24"/>
          <w:highlight w:val="none"/>
        </w:rPr>
        <w:t>联 系 人：</w:t>
      </w:r>
      <w:r>
        <w:rPr>
          <w:rFonts w:hint="eastAsia" w:ascii="新宋体" w:hAnsi="新宋体" w:eastAsia="新宋体" w:cs="新宋体"/>
          <w:color w:val="auto"/>
          <w:kern w:val="0"/>
          <w:sz w:val="24"/>
          <w:szCs w:val="24"/>
          <w:highlight w:val="none"/>
          <w:lang w:eastAsia="zh-CN"/>
        </w:rPr>
        <w:t>闫工</w:t>
      </w:r>
    </w:p>
    <w:p>
      <w:pPr>
        <w:keepNext w:val="0"/>
        <w:keepLines w:val="0"/>
        <w:pageBreakBefore w:val="0"/>
        <w:kinsoku/>
        <w:wordWrap/>
        <w:overflowPunct/>
        <w:topLinePunct w:val="0"/>
        <w:autoSpaceDE w:val="0"/>
        <w:autoSpaceDN w:val="0"/>
        <w:bidi w:val="0"/>
        <w:adjustRightInd w:val="0"/>
        <w:snapToGrid/>
        <w:spacing w:line="288" w:lineRule="auto"/>
        <w:ind w:left="0" w:leftChars="0" w:right="0" w:rightChars="0" w:firstLine="480" w:firstLineChars="200"/>
        <w:jc w:val="left"/>
        <w:textAlignment w:val="auto"/>
        <w:rPr>
          <w:rFonts w:hint="eastAsia" w:ascii="新宋体" w:hAnsi="新宋体" w:eastAsia="新宋体" w:cs="新宋体"/>
          <w:color w:val="auto"/>
          <w:kern w:val="0"/>
          <w:sz w:val="24"/>
          <w:szCs w:val="24"/>
          <w:highlight w:val="none"/>
          <w:lang w:eastAsia="zh-CN"/>
        </w:rPr>
      </w:pPr>
      <w:r>
        <w:rPr>
          <w:rFonts w:hint="eastAsia" w:ascii="新宋体" w:hAnsi="新宋体" w:eastAsia="新宋体" w:cs="新宋体"/>
          <w:color w:val="auto"/>
          <w:kern w:val="0"/>
          <w:sz w:val="24"/>
          <w:szCs w:val="24"/>
          <w:highlight w:val="none"/>
        </w:rPr>
        <w:t>电    话：</w:t>
      </w:r>
      <w:r>
        <w:rPr>
          <w:rFonts w:hint="eastAsia" w:ascii="新宋体" w:hAnsi="新宋体" w:eastAsia="新宋体" w:cs="新宋体"/>
          <w:color w:val="auto"/>
          <w:kern w:val="0"/>
          <w:sz w:val="24"/>
          <w:szCs w:val="24"/>
          <w:highlight w:val="none"/>
          <w:lang w:val="en-US" w:eastAsia="zh-CN"/>
        </w:rPr>
        <w:t>18177165329</w:t>
      </w:r>
      <w:r>
        <w:rPr>
          <w:rFonts w:ascii="宋体" w:hAnsi="宋体"/>
          <w:color w:val="auto"/>
          <w:sz w:val="24"/>
          <w:szCs w:val="24"/>
          <w:highlight w:val="none"/>
        </w:rPr>
        <w:t xml:space="preserve"> </w:t>
      </w:r>
      <w:r>
        <w:rPr>
          <w:rFonts w:hint="eastAsia" w:ascii="新宋体" w:hAnsi="新宋体" w:eastAsia="新宋体" w:cs="新宋体"/>
          <w:color w:val="auto"/>
          <w:kern w:val="0"/>
          <w:sz w:val="24"/>
          <w:szCs w:val="24"/>
          <w:highlight w:val="none"/>
        </w:rPr>
        <w:t xml:space="preserve"> </w:t>
      </w:r>
    </w:p>
    <w:p>
      <w:pPr>
        <w:keepNext w:val="0"/>
        <w:keepLines w:val="0"/>
        <w:pageBreakBefore w:val="0"/>
        <w:kinsoku/>
        <w:wordWrap/>
        <w:overflowPunct/>
        <w:topLinePunct w:val="0"/>
        <w:bidi w:val="0"/>
        <w:snapToGrid/>
        <w:spacing w:line="288" w:lineRule="auto"/>
        <w:ind w:left="0" w:leftChars="0" w:right="0" w:rightChars="0" w:firstLine="480" w:firstLineChars="200"/>
        <w:textAlignment w:val="auto"/>
        <w:rPr>
          <w:rFonts w:hint="eastAsia" w:ascii="新宋体" w:hAnsi="新宋体" w:eastAsia="新宋体" w:cs="新宋体"/>
          <w:color w:val="auto"/>
          <w:sz w:val="24"/>
          <w:szCs w:val="24"/>
          <w:highlight w:val="none"/>
          <w:lang w:eastAsia="zh-CN"/>
        </w:rPr>
      </w:pPr>
      <w:r>
        <w:rPr>
          <w:rFonts w:hint="eastAsia" w:ascii="新宋体" w:hAnsi="新宋体" w:eastAsia="新宋体" w:cs="新宋体"/>
          <w:color w:val="auto"/>
          <w:sz w:val="24"/>
          <w:szCs w:val="24"/>
          <w:highlight w:val="none"/>
        </w:rPr>
        <w:t>（3）监督部</w:t>
      </w:r>
      <w:r>
        <w:rPr>
          <w:rFonts w:hint="eastAsia" w:ascii="新宋体" w:hAnsi="新宋体" w:eastAsia="新宋体" w:cs="新宋体"/>
          <w:color w:val="auto"/>
          <w:kern w:val="0"/>
          <w:sz w:val="24"/>
          <w:szCs w:val="24"/>
          <w:highlight w:val="none"/>
        </w:rPr>
        <w:t>门:</w:t>
      </w:r>
      <w:r>
        <w:rPr>
          <w:rFonts w:ascii="宋体" w:hAnsi="宋体"/>
          <w:color w:val="auto"/>
          <w:sz w:val="24"/>
          <w:szCs w:val="24"/>
          <w:highlight w:val="none"/>
        </w:rPr>
        <w:t>龙州县财政局政府采购监督管理股</w:t>
      </w:r>
      <w:r>
        <w:rPr>
          <w:rFonts w:hint="eastAsia" w:ascii="新宋体" w:hAnsi="新宋体" w:eastAsia="新宋体" w:cs="新宋体"/>
          <w:color w:val="auto"/>
          <w:sz w:val="24"/>
          <w:szCs w:val="24"/>
          <w:highlight w:val="none"/>
        </w:rPr>
        <w:t xml:space="preserve">  电话：</w:t>
      </w:r>
      <w:r>
        <w:rPr>
          <w:rFonts w:hint="eastAsia" w:ascii="新宋体" w:hAnsi="新宋体" w:eastAsia="新宋体" w:cs="新宋体"/>
          <w:color w:val="auto"/>
          <w:sz w:val="24"/>
          <w:szCs w:val="24"/>
          <w:highlight w:val="none"/>
          <w:lang w:eastAsia="zh-CN"/>
        </w:rPr>
        <w:t xml:space="preserve"> 0771-8812665</w:t>
      </w:r>
    </w:p>
    <w:p>
      <w:pPr>
        <w:keepNext w:val="0"/>
        <w:keepLines w:val="0"/>
        <w:pageBreakBefore w:val="0"/>
        <w:kinsoku/>
        <w:wordWrap/>
        <w:overflowPunct/>
        <w:topLinePunct w:val="0"/>
        <w:bidi w:val="0"/>
        <w:snapToGrid/>
        <w:spacing w:line="288" w:lineRule="auto"/>
        <w:ind w:left="0" w:leftChars="0" w:right="0" w:rightChars="0" w:firstLine="2160" w:firstLineChars="900"/>
        <w:textAlignment w:val="auto"/>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 xml:space="preserve">龙州县发展和改革局            </w:t>
      </w:r>
      <w:r>
        <w:rPr>
          <w:rFonts w:hint="eastAsia"/>
          <w:color w:val="auto"/>
          <w:sz w:val="24"/>
          <w:szCs w:val="24"/>
          <w:highlight w:val="none"/>
          <w:lang w:val="en-US" w:eastAsia="zh-CN"/>
        </w:rPr>
        <w:t xml:space="preserve">  </w:t>
      </w:r>
      <w:r>
        <w:rPr>
          <w:rFonts w:hint="eastAsia" w:ascii="宋体" w:hAnsi="宋体"/>
          <w:color w:val="auto"/>
          <w:sz w:val="24"/>
          <w:szCs w:val="24"/>
          <w:highlight w:val="none"/>
          <w:lang w:val="en-US" w:eastAsia="zh-CN"/>
        </w:rPr>
        <w:t>电话：</w:t>
      </w:r>
      <w:r>
        <w:rPr>
          <w:rFonts w:hint="eastAsia" w:ascii="宋体" w:hAnsi="宋体"/>
          <w:color w:val="auto"/>
          <w:sz w:val="24"/>
          <w:szCs w:val="24"/>
          <w:highlight w:val="none"/>
          <w:lang w:eastAsia="zh-CN"/>
        </w:rPr>
        <w:t>0771-</w:t>
      </w:r>
      <w:r>
        <w:rPr>
          <w:rFonts w:hint="eastAsia" w:ascii="宋体" w:hAnsi="宋体"/>
          <w:color w:val="auto"/>
          <w:sz w:val="24"/>
          <w:szCs w:val="24"/>
          <w:highlight w:val="none"/>
          <w:lang w:val="en-US" w:eastAsia="zh-CN"/>
        </w:rPr>
        <w:t>8812428</w:t>
      </w:r>
    </w:p>
    <w:p>
      <w:pPr>
        <w:keepNext w:val="0"/>
        <w:keepLines w:val="0"/>
        <w:pageBreakBefore w:val="0"/>
        <w:kinsoku/>
        <w:wordWrap/>
        <w:overflowPunct/>
        <w:topLinePunct w:val="0"/>
        <w:autoSpaceDE w:val="0"/>
        <w:autoSpaceDN w:val="0"/>
        <w:bidi w:val="0"/>
        <w:adjustRightInd w:val="0"/>
        <w:snapToGrid/>
        <w:spacing w:line="288" w:lineRule="auto"/>
        <w:ind w:right="0" w:rightChars="0"/>
        <w:jc w:val="left"/>
        <w:textAlignment w:val="auto"/>
        <w:rPr>
          <w:rFonts w:hint="eastAsia" w:ascii="新宋体" w:hAnsi="新宋体" w:eastAsia="新宋体" w:cs="新宋体"/>
          <w:color w:val="auto"/>
          <w:kern w:val="0"/>
          <w:sz w:val="24"/>
          <w:szCs w:val="24"/>
          <w:highlight w:val="none"/>
        </w:rPr>
      </w:pPr>
    </w:p>
    <w:p>
      <w:pPr>
        <w:pStyle w:val="15"/>
        <w:keepNext w:val="0"/>
        <w:keepLines w:val="0"/>
        <w:pageBreakBefore w:val="0"/>
        <w:kinsoku/>
        <w:wordWrap/>
        <w:overflowPunct/>
        <w:topLinePunct w:val="0"/>
        <w:bidi w:val="0"/>
        <w:spacing w:line="288" w:lineRule="auto"/>
        <w:textAlignment w:val="auto"/>
        <w:rPr>
          <w:rFonts w:hint="eastAsia" w:ascii="新宋体" w:hAnsi="新宋体" w:eastAsia="新宋体" w:cs="新宋体"/>
          <w:color w:val="auto"/>
          <w:kern w:val="0"/>
          <w:sz w:val="24"/>
          <w:szCs w:val="24"/>
          <w:highlight w:val="none"/>
        </w:rPr>
      </w:pPr>
    </w:p>
    <w:p>
      <w:pPr>
        <w:keepNext w:val="0"/>
        <w:keepLines w:val="0"/>
        <w:pageBreakBefore w:val="0"/>
        <w:kinsoku/>
        <w:wordWrap/>
        <w:overflowPunct/>
        <w:topLinePunct w:val="0"/>
        <w:bidi w:val="0"/>
        <w:spacing w:line="288" w:lineRule="auto"/>
        <w:textAlignment w:val="auto"/>
        <w:rPr>
          <w:rFonts w:hint="eastAsia"/>
          <w:color w:val="auto"/>
          <w:sz w:val="24"/>
          <w:szCs w:val="24"/>
          <w:highlight w:val="none"/>
        </w:rPr>
      </w:pPr>
    </w:p>
    <w:p>
      <w:pPr>
        <w:keepNext w:val="0"/>
        <w:keepLines w:val="0"/>
        <w:pageBreakBefore w:val="0"/>
        <w:kinsoku/>
        <w:wordWrap/>
        <w:overflowPunct/>
        <w:topLinePunct w:val="0"/>
        <w:autoSpaceDE w:val="0"/>
        <w:autoSpaceDN w:val="0"/>
        <w:bidi w:val="0"/>
        <w:adjustRightInd w:val="0"/>
        <w:spacing w:line="288" w:lineRule="auto"/>
        <w:ind w:right="-249" w:rightChars="-113" w:firstLine="5280" w:firstLineChars="2200"/>
        <w:jc w:val="both"/>
        <w:textAlignment w:val="auto"/>
        <w:rPr>
          <w:rFonts w:hint="eastAsia" w:ascii="宋体" w:hAnsi="宋体"/>
          <w:color w:val="auto"/>
          <w:sz w:val="24"/>
          <w:szCs w:val="24"/>
          <w:highlight w:val="none"/>
          <w:lang w:eastAsia="zh-CN"/>
        </w:rPr>
      </w:pPr>
      <w:r>
        <w:rPr>
          <w:rFonts w:hint="eastAsia" w:ascii="宋体" w:hAnsi="宋体"/>
          <w:color w:val="auto"/>
          <w:kern w:val="0"/>
          <w:sz w:val="24"/>
          <w:szCs w:val="24"/>
          <w:highlight w:val="none"/>
        </w:rPr>
        <w:t>招 标</w:t>
      </w:r>
      <w:r>
        <w:rPr>
          <w:rFonts w:ascii="宋体" w:hAnsi="宋体"/>
          <w:color w:val="auto"/>
          <w:kern w:val="0"/>
          <w:sz w:val="24"/>
          <w:szCs w:val="24"/>
          <w:highlight w:val="none"/>
        </w:rPr>
        <w:t xml:space="preserve"> 人：</w:t>
      </w:r>
      <w:r>
        <w:rPr>
          <w:rFonts w:hint="eastAsia" w:ascii="宋体" w:hAnsi="宋体"/>
          <w:color w:val="auto"/>
          <w:sz w:val="24"/>
          <w:szCs w:val="24"/>
          <w:highlight w:val="none"/>
          <w:lang w:eastAsia="zh-CN"/>
        </w:rPr>
        <w:t>龙州县水利局</w:t>
      </w:r>
    </w:p>
    <w:p>
      <w:pPr>
        <w:pStyle w:val="2"/>
        <w:keepNext w:val="0"/>
        <w:keepLines w:val="0"/>
        <w:pageBreakBefore w:val="0"/>
        <w:kinsoku/>
        <w:wordWrap/>
        <w:overflowPunct/>
        <w:topLinePunct w:val="0"/>
        <w:bidi w:val="0"/>
        <w:spacing w:line="288" w:lineRule="auto"/>
        <w:textAlignment w:val="auto"/>
        <w:rPr>
          <w:rFonts w:hint="eastAsia"/>
          <w:sz w:val="24"/>
          <w:szCs w:val="24"/>
          <w:lang w:eastAsia="zh-CN"/>
        </w:rPr>
      </w:pPr>
    </w:p>
    <w:p>
      <w:pPr>
        <w:pStyle w:val="2"/>
        <w:keepNext w:val="0"/>
        <w:keepLines w:val="0"/>
        <w:pageBreakBefore w:val="0"/>
        <w:kinsoku/>
        <w:wordWrap/>
        <w:overflowPunct/>
        <w:topLinePunct w:val="0"/>
        <w:bidi w:val="0"/>
        <w:spacing w:line="288" w:lineRule="auto"/>
        <w:textAlignment w:val="auto"/>
        <w:rPr>
          <w:rFonts w:hint="eastAsia"/>
          <w:sz w:val="24"/>
          <w:szCs w:val="24"/>
          <w:lang w:eastAsia="zh-CN"/>
        </w:rPr>
      </w:pPr>
    </w:p>
    <w:p>
      <w:pPr>
        <w:pStyle w:val="15"/>
        <w:keepNext w:val="0"/>
        <w:keepLines w:val="0"/>
        <w:pageBreakBefore w:val="0"/>
        <w:kinsoku/>
        <w:wordWrap/>
        <w:overflowPunct/>
        <w:topLinePunct w:val="0"/>
        <w:bidi w:val="0"/>
        <w:spacing w:line="288" w:lineRule="auto"/>
        <w:textAlignment w:val="auto"/>
        <w:rPr>
          <w:rFonts w:hint="eastAsia"/>
          <w:color w:val="auto"/>
          <w:sz w:val="24"/>
          <w:szCs w:val="24"/>
          <w:highlight w:val="none"/>
        </w:rPr>
      </w:pPr>
    </w:p>
    <w:p>
      <w:pPr>
        <w:keepNext w:val="0"/>
        <w:keepLines w:val="0"/>
        <w:pageBreakBefore w:val="0"/>
        <w:kinsoku/>
        <w:wordWrap/>
        <w:overflowPunct/>
        <w:topLinePunct w:val="0"/>
        <w:autoSpaceDE w:val="0"/>
        <w:autoSpaceDN w:val="0"/>
        <w:bidi w:val="0"/>
        <w:adjustRightInd w:val="0"/>
        <w:spacing w:line="288" w:lineRule="auto"/>
        <w:ind w:right="-249" w:rightChars="-113"/>
        <w:jc w:val="right"/>
        <w:textAlignment w:val="auto"/>
        <w:rPr>
          <w:rFonts w:hint="eastAsia" w:ascii="宋体" w:hAnsi="宋体"/>
          <w:color w:val="auto"/>
          <w:kern w:val="0"/>
          <w:sz w:val="24"/>
          <w:szCs w:val="24"/>
          <w:highlight w:val="none"/>
          <w:lang w:eastAsia="zh-CN"/>
        </w:rPr>
      </w:pPr>
      <w:r>
        <w:rPr>
          <w:rFonts w:hint="eastAsia" w:ascii="宋体" w:hAnsi="宋体"/>
          <w:color w:val="auto"/>
          <w:kern w:val="0"/>
          <w:sz w:val="24"/>
          <w:szCs w:val="24"/>
          <w:highlight w:val="none"/>
        </w:rPr>
        <w:t>招标</w:t>
      </w:r>
      <w:r>
        <w:rPr>
          <w:rFonts w:ascii="宋体" w:hAnsi="宋体"/>
          <w:color w:val="auto"/>
          <w:kern w:val="0"/>
          <w:sz w:val="24"/>
          <w:szCs w:val="24"/>
          <w:highlight w:val="none"/>
        </w:rPr>
        <w:t>代理机构：</w:t>
      </w:r>
      <w:r>
        <w:rPr>
          <w:rFonts w:hint="eastAsia" w:ascii="宋体" w:hAnsi="宋体"/>
          <w:color w:val="auto"/>
          <w:kern w:val="0"/>
          <w:sz w:val="24"/>
          <w:szCs w:val="24"/>
          <w:highlight w:val="none"/>
          <w:lang w:eastAsia="zh-CN"/>
        </w:rPr>
        <w:t>广西祥立工程咨询有限责任公司</w:t>
      </w:r>
    </w:p>
    <w:p>
      <w:pPr>
        <w:keepNext w:val="0"/>
        <w:keepLines w:val="0"/>
        <w:pageBreakBefore w:val="0"/>
        <w:kinsoku/>
        <w:wordWrap/>
        <w:overflowPunct/>
        <w:topLinePunct w:val="0"/>
        <w:autoSpaceDE w:val="0"/>
        <w:autoSpaceDN w:val="0"/>
        <w:bidi w:val="0"/>
        <w:adjustRightInd w:val="0"/>
        <w:spacing w:line="288" w:lineRule="auto"/>
        <w:ind w:right="-249" w:rightChars="-113"/>
        <w:jc w:val="right"/>
        <w:textAlignment w:val="auto"/>
        <w:rPr>
          <w:rFonts w:hint="eastAsia" w:ascii="宋体" w:hAnsi="宋体"/>
          <w:color w:val="auto"/>
          <w:kern w:val="0"/>
          <w:sz w:val="24"/>
          <w:szCs w:val="24"/>
          <w:highlight w:val="none"/>
          <w:lang w:eastAsia="zh-CN"/>
        </w:rPr>
      </w:pPr>
      <w:r>
        <w:rPr>
          <w:rFonts w:hint="eastAsia" w:ascii="宋体" w:hAnsi="宋体"/>
          <w:color w:val="auto"/>
          <w:kern w:val="0"/>
          <w:sz w:val="24"/>
          <w:szCs w:val="24"/>
          <w:highlight w:val="none"/>
          <w:lang w:eastAsia="zh-CN"/>
        </w:rPr>
        <w:t xml:space="preserve"> </w:t>
      </w:r>
    </w:p>
    <w:p>
      <w:pPr>
        <w:keepNext w:val="0"/>
        <w:keepLines w:val="0"/>
        <w:pageBreakBefore w:val="0"/>
        <w:kinsoku/>
        <w:wordWrap/>
        <w:overflowPunct/>
        <w:topLinePunct w:val="0"/>
        <w:autoSpaceDE w:val="0"/>
        <w:autoSpaceDN w:val="0"/>
        <w:bidi w:val="0"/>
        <w:adjustRightInd w:val="0"/>
        <w:spacing w:line="288" w:lineRule="auto"/>
        <w:ind w:right="-249" w:rightChars="-113"/>
        <w:jc w:val="center"/>
        <w:textAlignment w:val="auto"/>
        <w:rPr>
          <w:rFonts w:hint="eastAsia" w:ascii="宋体" w:hAnsi="宋体"/>
          <w:color w:val="auto"/>
          <w:kern w:val="0"/>
          <w:sz w:val="24"/>
          <w:szCs w:val="24"/>
          <w:highlight w:val="none"/>
          <w:lang w:eastAsia="zh-CN"/>
        </w:rPr>
      </w:pPr>
      <w:r>
        <w:rPr>
          <w:rFonts w:hint="eastAsia"/>
          <w:color w:val="auto"/>
          <w:kern w:val="0"/>
          <w:sz w:val="24"/>
          <w:szCs w:val="24"/>
          <w:highlight w:val="none"/>
          <w:lang w:val="en-US" w:eastAsia="zh-CN"/>
        </w:rPr>
        <w:t xml:space="preserve">                                      </w:t>
      </w:r>
      <w:r>
        <w:rPr>
          <w:rFonts w:hint="eastAsia" w:ascii="宋体" w:hAnsi="宋体"/>
          <w:color w:val="auto"/>
          <w:kern w:val="0"/>
          <w:sz w:val="24"/>
          <w:szCs w:val="24"/>
          <w:highlight w:val="none"/>
          <w:lang w:eastAsia="zh-CN"/>
        </w:rPr>
        <w:t>20</w:t>
      </w:r>
      <w:r>
        <w:rPr>
          <w:rFonts w:hint="eastAsia" w:ascii="宋体" w:hAnsi="宋体"/>
          <w:color w:val="auto"/>
          <w:kern w:val="0"/>
          <w:sz w:val="24"/>
          <w:szCs w:val="24"/>
          <w:highlight w:val="none"/>
          <w:lang w:val="en-US" w:eastAsia="zh-CN"/>
        </w:rPr>
        <w:t>20</w:t>
      </w:r>
      <w:r>
        <w:rPr>
          <w:rFonts w:hint="eastAsia" w:ascii="宋体" w:hAnsi="宋体"/>
          <w:color w:val="auto"/>
          <w:kern w:val="0"/>
          <w:sz w:val="24"/>
          <w:szCs w:val="24"/>
          <w:highlight w:val="none"/>
          <w:lang w:eastAsia="zh-CN"/>
        </w:rPr>
        <w:t>年</w:t>
      </w:r>
      <w:r>
        <w:rPr>
          <w:rFonts w:hint="eastAsia"/>
          <w:color w:val="auto"/>
          <w:kern w:val="0"/>
          <w:sz w:val="24"/>
          <w:szCs w:val="24"/>
          <w:highlight w:val="none"/>
          <w:lang w:val="en-US" w:eastAsia="zh-CN"/>
        </w:rPr>
        <w:t>05</w:t>
      </w:r>
      <w:r>
        <w:rPr>
          <w:rFonts w:hint="eastAsia" w:ascii="宋体" w:hAnsi="宋体"/>
          <w:color w:val="auto"/>
          <w:kern w:val="0"/>
          <w:sz w:val="24"/>
          <w:szCs w:val="24"/>
          <w:highlight w:val="none"/>
          <w:lang w:eastAsia="zh-CN"/>
        </w:rPr>
        <w:t>月</w:t>
      </w:r>
      <w:r>
        <w:rPr>
          <w:rFonts w:hint="eastAsia"/>
          <w:color w:val="auto"/>
          <w:kern w:val="0"/>
          <w:sz w:val="24"/>
          <w:szCs w:val="24"/>
          <w:highlight w:val="none"/>
          <w:lang w:val="en-US" w:eastAsia="zh-CN"/>
        </w:rPr>
        <w:t>15</w:t>
      </w:r>
      <w:r>
        <w:rPr>
          <w:rFonts w:hint="eastAsia" w:ascii="宋体" w:hAnsi="宋体"/>
          <w:color w:val="auto"/>
          <w:kern w:val="0"/>
          <w:sz w:val="24"/>
          <w:szCs w:val="24"/>
          <w:highlight w:val="none"/>
          <w:lang w:eastAsia="zh-CN"/>
        </w:rPr>
        <w:t>日</w:t>
      </w:r>
    </w:p>
    <w:p>
      <w:pPr>
        <w:pStyle w:val="13"/>
        <w:keepNext w:val="0"/>
        <w:keepLines w:val="0"/>
        <w:pageBreakBefore w:val="0"/>
        <w:tabs>
          <w:tab w:val="left" w:pos="2184"/>
          <w:tab w:val="left" w:pos="2813"/>
          <w:tab w:val="left" w:pos="3444"/>
        </w:tabs>
        <w:kinsoku/>
        <w:wordWrap/>
        <w:overflowPunct/>
        <w:topLinePunct w:val="0"/>
        <w:bidi w:val="0"/>
        <w:spacing w:line="288" w:lineRule="auto"/>
        <w:textAlignment w:val="auto"/>
        <w:rPr>
          <w:rFonts w:hint="eastAsia" w:ascii="宋体" w:hAnsi="宋体" w:eastAsia="宋体" w:cs="宋体"/>
          <w:color w:val="auto"/>
          <w:highlight w:val="none"/>
        </w:rPr>
      </w:pPr>
    </w:p>
    <w:sectPr>
      <w:footerReference r:id="rId3" w:type="default"/>
      <w:pgSz w:w="11910" w:h="16840"/>
      <w:pgMar w:top="1440" w:right="1134" w:bottom="1440" w:left="1417" w:header="0" w:footer="704" w:gutter="0"/>
      <w:pgBorders>
        <w:top w:val="none" w:sz="0" w:space="0"/>
        <w:left w:val="none" w:sz="0" w:space="0"/>
        <w:bottom w:val="none" w:sz="0" w:space="0"/>
        <w:right w:val="none" w:sz="0" w:space="0"/>
      </w:pgBorders>
      <w:pgNumType w:fmt="decimal"/>
      <w:cols w:equalWidth="0" w:num="1">
        <w:col w:w="1077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1D73FD"/>
    <w:multiLevelType w:val="singleLevel"/>
    <w:tmpl w:val="4F1D73FD"/>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51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434EC"/>
    <w:rsid w:val="030935BA"/>
    <w:rsid w:val="0341367C"/>
    <w:rsid w:val="03780342"/>
    <w:rsid w:val="03B21162"/>
    <w:rsid w:val="03B6703D"/>
    <w:rsid w:val="056C665C"/>
    <w:rsid w:val="0586327D"/>
    <w:rsid w:val="064E7D18"/>
    <w:rsid w:val="071548EF"/>
    <w:rsid w:val="08F156AC"/>
    <w:rsid w:val="09A31175"/>
    <w:rsid w:val="0A426980"/>
    <w:rsid w:val="0AA232FE"/>
    <w:rsid w:val="0B5F593E"/>
    <w:rsid w:val="0C345685"/>
    <w:rsid w:val="0C553CD3"/>
    <w:rsid w:val="0CAC3037"/>
    <w:rsid w:val="0CB45670"/>
    <w:rsid w:val="0E195ADB"/>
    <w:rsid w:val="0FF86015"/>
    <w:rsid w:val="0FFC1C2A"/>
    <w:rsid w:val="10BB41C8"/>
    <w:rsid w:val="12B144C4"/>
    <w:rsid w:val="13026E00"/>
    <w:rsid w:val="138C72A7"/>
    <w:rsid w:val="13E153F6"/>
    <w:rsid w:val="143276B1"/>
    <w:rsid w:val="14DB2E59"/>
    <w:rsid w:val="150C3695"/>
    <w:rsid w:val="15487301"/>
    <w:rsid w:val="15C0080E"/>
    <w:rsid w:val="17361F59"/>
    <w:rsid w:val="173C19CD"/>
    <w:rsid w:val="17C370D4"/>
    <w:rsid w:val="18AB0221"/>
    <w:rsid w:val="18CB76A9"/>
    <w:rsid w:val="19CC1ECD"/>
    <w:rsid w:val="1AD7769B"/>
    <w:rsid w:val="1B334DC0"/>
    <w:rsid w:val="1B453DF9"/>
    <w:rsid w:val="1B8B7B91"/>
    <w:rsid w:val="1BA71ED4"/>
    <w:rsid w:val="1BDE1DC2"/>
    <w:rsid w:val="1D9242C7"/>
    <w:rsid w:val="1F3F45A2"/>
    <w:rsid w:val="1FF6584E"/>
    <w:rsid w:val="206B0354"/>
    <w:rsid w:val="20F5519B"/>
    <w:rsid w:val="215833D2"/>
    <w:rsid w:val="21D90FCC"/>
    <w:rsid w:val="23B75C54"/>
    <w:rsid w:val="242875AF"/>
    <w:rsid w:val="24290DA1"/>
    <w:rsid w:val="244F1890"/>
    <w:rsid w:val="24542016"/>
    <w:rsid w:val="24F3413C"/>
    <w:rsid w:val="25626751"/>
    <w:rsid w:val="266F6AF8"/>
    <w:rsid w:val="27251F68"/>
    <w:rsid w:val="272F2458"/>
    <w:rsid w:val="274569FD"/>
    <w:rsid w:val="29797182"/>
    <w:rsid w:val="29834C6A"/>
    <w:rsid w:val="29B709CC"/>
    <w:rsid w:val="2A0032EA"/>
    <w:rsid w:val="2A4E14BA"/>
    <w:rsid w:val="2A7D5824"/>
    <w:rsid w:val="2AD83DCA"/>
    <w:rsid w:val="2ADF5F10"/>
    <w:rsid w:val="2AFE71B4"/>
    <w:rsid w:val="2B643D49"/>
    <w:rsid w:val="2B9F70F4"/>
    <w:rsid w:val="2BD07CF5"/>
    <w:rsid w:val="2C204657"/>
    <w:rsid w:val="2D5A29B9"/>
    <w:rsid w:val="2DD43EB2"/>
    <w:rsid w:val="2E6060EC"/>
    <w:rsid w:val="2ECB36D2"/>
    <w:rsid w:val="2F56761F"/>
    <w:rsid w:val="2FB05EA8"/>
    <w:rsid w:val="2FCE10B4"/>
    <w:rsid w:val="2FEF5625"/>
    <w:rsid w:val="311E668A"/>
    <w:rsid w:val="312040F6"/>
    <w:rsid w:val="31267D2A"/>
    <w:rsid w:val="31B9244F"/>
    <w:rsid w:val="320E07FF"/>
    <w:rsid w:val="337A5FAA"/>
    <w:rsid w:val="338D5168"/>
    <w:rsid w:val="3448637D"/>
    <w:rsid w:val="352C617B"/>
    <w:rsid w:val="358E7C9A"/>
    <w:rsid w:val="36376616"/>
    <w:rsid w:val="36B25CE7"/>
    <w:rsid w:val="36B27D8E"/>
    <w:rsid w:val="36CD3FE9"/>
    <w:rsid w:val="376F5071"/>
    <w:rsid w:val="37AD03F4"/>
    <w:rsid w:val="382950C8"/>
    <w:rsid w:val="38374EC9"/>
    <w:rsid w:val="38D31B48"/>
    <w:rsid w:val="3929206F"/>
    <w:rsid w:val="394A0428"/>
    <w:rsid w:val="394D6BD2"/>
    <w:rsid w:val="3AFC1EC2"/>
    <w:rsid w:val="3B0E4538"/>
    <w:rsid w:val="3B262911"/>
    <w:rsid w:val="3B645646"/>
    <w:rsid w:val="3BF45E8B"/>
    <w:rsid w:val="3C433FE5"/>
    <w:rsid w:val="3CFE19EF"/>
    <w:rsid w:val="3D524DA4"/>
    <w:rsid w:val="3D556C98"/>
    <w:rsid w:val="3F6358C9"/>
    <w:rsid w:val="3FF878C2"/>
    <w:rsid w:val="400F2740"/>
    <w:rsid w:val="41155359"/>
    <w:rsid w:val="417E34B8"/>
    <w:rsid w:val="41812695"/>
    <w:rsid w:val="41EC1760"/>
    <w:rsid w:val="46AF58D5"/>
    <w:rsid w:val="46C86693"/>
    <w:rsid w:val="48165376"/>
    <w:rsid w:val="4910343E"/>
    <w:rsid w:val="49357295"/>
    <w:rsid w:val="49A32521"/>
    <w:rsid w:val="49B66BE9"/>
    <w:rsid w:val="4AB678D0"/>
    <w:rsid w:val="4B23324F"/>
    <w:rsid w:val="4C0416EC"/>
    <w:rsid w:val="4C4554ED"/>
    <w:rsid w:val="4CD8544B"/>
    <w:rsid w:val="4D0E4F26"/>
    <w:rsid w:val="4DB27B19"/>
    <w:rsid w:val="4E5F1C3F"/>
    <w:rsid w:val="4F886533"/>
    <w:rsid w:val="4F8A3580"/>
    <w:rsid w:val="507D4DD7"/>
    <w:rsid w:val="50A973B9"/>
    <w:rsid w:val="50F224EA"/>
    <w:rsid w:val="51015C73"/>
    <w:rsid w:val="52354919"/>
    <w:rsid w:val="53534FFF"/>
    <w:rsid w:val="5354169A"/>
    <w:rsid w:val="54D111D0"/>
    <w:rsid w:val="5595794C"/>
    <w:rsid w:val="55A03667"/>
    <w:rsid w:val="56763F21"/>
    <w:rsid w:val="57CF7979"/>
    <w:rsid w:val="59C45EC0"/>
    <w:rsid w:val="59D320E2"/>
    <w:rsid w:val="5A79752B"/>
    <w:rsid w:val="5A8E039E"/>
    <w:rsid w:val="5AE178CC"/>
    <w:rsid w:val="5B8265D1"/>
    <w:rsid w:val="5C384E85"/>
    <w:rsid w:val="5C48466B"/>
    <w:rsid w:val="5C6E30B8"/>
    <w:rsid w:val="5EA61122"/>
    <w:rsid w:val="5F435666"/>
    <w:rsid w:val="611E1D45"/>
    <w:rsid w:val="61B50C2C"/>
    <w:rsid w:val="62410A94"/>
    <w:rsid w:val="630B359E"/>
    <w:rsid w:val="63747522"/>
    <w:rsid w:val="63A56CDB"/>
    <w:rsid w:val="63D202E5"/>
    <w:rsid w:val="65546B7F"/>
    <w:rsid w:val="65952DA7"/>
    <w:rsid w:val="663C4CA0"/>
    <w:rsid w:val="6653694E"/>
    <w:rsid w:val="670543EC"/>
    <w:rsid w:val="673129E0"/>
    <w:rsid w:val="675E7AD6"/>
    <w:rsid w:val="67C61275"/>
    <w:rsid w:val="67E75CF4"/>
    <w:rsid w:val="684A4D17"/>
    <w:rsid w:val="68780EAE"/>
    <w:rsid w:val="68C13257"/>
    <w:rsid w:val="68C400DD"/>
    <w:rsid w:val="699D7830"/>
    <w:rsid w:val="6A064E30"/>
    <w:rsid w:val="6A7436CE"/>
    <w:rsid w:val="6AF8359F"/>
    <w:rsid w:val="6B9303B6"/>
    <w:rsid w:val="6BFD12BA"/>
    <w:rsid w:val="6CEE36DF"/>
    <w:rsid w:val="6DA75340"/>
    <w:rsid w:val="6DB54A28"/>
    <w:rsid w:val="6E083E6F"/>
    <w:rsid w:val="6E9208B2"/>
    <w:rsid w:val="6ECB1D91"/>
    <w:rsid w:val="6ED627B4"/>
    <w:rsid w:val="6FDE3B14"/>
    <w:rsid w:val="71244773"/>
    <w:rsid w:val="71C61412"/>
    <w:rsid w:val="724008F0"/>
    <w:rsid w:val="72AF4168"/>
    <w:rsid w:val="730331A2"/>
    <w:rsid w:val="733864DF"/>
    <w:rsid w:val="73667B1A"/>
    <w:rsid w:val="73AD1814"/>
    <w:rsid w:val="73B75E71"/>
    <w:rsid w:val="73C50040"/>
    <w:rsid w:val="73FB537B"/>
    <w:rsid w:val="74AF3451"/>
    <w:rsid w:val="755E37DA"/>
    <w:rsid w:val="75B84A5C"/>
    <w:rsid w:val="76483A2B"/>
    <w:rsid w:val="76D66FF1"/>
    <w:rsid w:val="778A030F"/>
    <w:rsid w:val="77FD1F20"/>
    <w:rsid w:val="780A51EF"/>
    <w:rsid w:val="78615EE4"/>
    <w:rsid w:val="791A367D"/>
    <w:rsid w:val="79695CA1"/>
    <w:rsid w:val="798509A6"/>
    <w:rsid w:val="79944ECC"/>
    <w:rsid w:val="79D97007"/>
    <w:rsid w:val="79E02659"/>
    <w:rsid w:val="7A1E0D9A"/>
    <w:rsid w:val="7A215029"/>
    <w:rsid w:val="7A2212FC"/>
    <w:rsid w:val="7A4D4D64"/>
    <w:rsid w:val="7AFF7C7C"/>
    <w:rsid w:val="7B561741"/>
    <w:rsid w:val="7BA62B68"/>
    <w:rsid w:val="7BC95E33"/>
    <w:rsid w:val="7D036C99"/>
    <w:rsid w:val="7D6546D4"/>
    <w:rsid w:val="7D7B3DC4"/>
    <w:rsid w:val="7DF3531A"/>
    <w:rsid w:val="7E1A689B"/>
    <w:rsid w:val="7E8A5BC6"/>
    <w:rsid w:val="7ED4730D"/>
    <w:rsid w:val="7EFC11AF"/>
    <w:rsid w:val="7F504C01"/>
    <w:rsid w:val="7FBA49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qFormat/>
    <w:uiPriority w:val="1"/>
    <w:pPr>
      <w:spacing w:before="36"/>
      <w:outlineLvl w:val="1"/>
    </w:pPr>
    <w:rPr>
      <w:rFonts w:ascii="宋体" w:hAnsi="宋体" w:eastAsia="宋体" w:cs="宋体"/>
      <w:b/>
      <w:bCs/>
      <w:sz w:val="36"/>
      <w:szCs w:val="36"/>
      <w:lang w:val="zh-CN" w:eastAsia="zh-CN" w:bidi="zh-CN"/>
    </w:rPr>
  </w:style>
  <w:style w:type="paragraph" w:styleId="5">
    <w:name w:val="heading 2"/>
    <w:basedOn w:val="1"/>
    <w:next w:val="1"/>
    <w:qFormat/>
    <w:uiPriority w:val="1"/>
    <w:pPr>
      <w:spacing w:before="58"/>
      <w:ind w:left="293"/>
      <w:outlineLvl w:val="2"/>
    </w:pPr>
    <w:rPr>
      <w:rFonts w:ascii="宋体" w:hAnsi="宋体" w:eastAsia="宋体" w:cs="宋体"/>
      <w:b/>
      <w:bCs/>
      <w:sz w:val="30"/>
      <w:szCs w:val="30"/>
      <w:lang w:val="zh-CN" w:eastAsia="zh-CN" w:bidi="zh-CN"/>
    </w:rPr>
  </w:style>
  <w:style w:type="paragraph" w:styleId="6">
    <w:name w:val="heading 3"/>
    <w:basedOn w:val="1"/>
    <w:next w:val="1"/>
    <w:qFormat/>
    <w:uiPriority w:val="1"/>
    <w:pPr>
      <w:spacing w:before="1"/>
      <w:ind w:right="96"/>
      <w:jc w:val="center"/>
      <w:outlineLvl w:val="3"/>
    </w:pPr>
    <w:rPr>
      <w:rFonts w:ascii="宋体" w:hAnsi="宋体" w:eastAsia="宋体" w:cs="宋体"/>
      <w:b/>
      <w:bCs/>
      <w:sz w:val="28"/>
      <w:szCs w:val="28"/>
      <w:lang w:val="zh-CN" w:eastAsia="zh-CN" w:bidi="zh-CN"/>
    </w:rPr>
  </w:style>
  <w:style w:type="paragraph" w:styleId="7">
    <w:name w:val="heading 4"/>
    <w:basedOn w:val="1"/>
    <w:next w:val="1"/>
    <w:qFormat/>
    <w:uiPriority w:val="1"/>
    <w:pPr>
      <w:ind w:left="852"/>
      <w:outlineLvl w:val="4"/>
    </w:pPr>
    <w:rPr>
      <w:rFonts w:ascii="宋体" w:hAnsi="宋体" w:eastAsia="宋体" w:cs="宋体"/>
      <w:sz w:val="28"/>
      <w:szCs w:val="28"/>
      <w:lang w:val="zh-CN" w:eastAsia="zh-CN" w:bidi="zh-CN"/>
    </w:rPr>
  </w:style>
  <w:style w:type="paragraph" w:styleId="8">
    <w:name w:val="heading 5"/>
    <w:basedOn w:val="1"/>
    <w:next w:val="1"/>
    <w:qFormat/>
    <w:uiPriority w:val="1"/>
    <w:pPr>
      <w:ind w:left="896" w:hanging="603"/>
      <w:outlineLvl w:val="5"/>
    </w:pPr>
    <w:rPr>
      <w:rFonts w:ascii="宋体" w:hAnsi="宋体" w:eastAsia="宋体" w:cs="宋体"/>
      <w:b/>
      <w:bCs/>
      <w:sz w:val="24"/>
      <w:szCs w:val="24"/>
      <w:lang w:val="zh-CN" w:eastAsia="zh-CN" w:bidi="zh-CN"/>
    </w:rPr>
  </w:style>
  <w:style w:type="paragraph" w:styleId="9">
    <w:name w:val="heading 6"/>
    <w:basedOn w:val="1"/>
    <w:next w:val="1"/>
    <w:qFormat/>
    <w:uiPriority w:val="1"/>
    <w:pPr>
      <w:ind w:left="293"/>
      <w:outlineLvl w:val="6"/>
    </w:pPr>
    <w:rPr>
      <w:rFonts w:ascii="宋体" w:hAnsi="宋体" w:eastAsia="宋体" w:cs="宋体"/>
      <w:sz w:val="24"/>
      <w:szCs w:val="24"/>
      <w:lang w:val="zh-CN" w:eastAsia="zh-CN" w:bidi="zh-CN"/>
    </w:rPr>
  </w:style>
  <w:style w:type="paragraph" w:styleId="10">
    <w:name w:val="heading 7"/>
    <w:basedOn w:val="1"/>
    <w:next w:val="1"/>
    <w:qFormat/>
    <w:uiPriority w:val="1"/>
    <w:pPr>
      <w:ind w:left="293"/>
      <w:outlineLvl w:val="7"/>
    </w:pPr>
    <w:rPr>
      <w:rFonts w:ascii="宋体" w:hAnsi="宋体" w:eastAsia="宋体" w:cs="宋体"/>
      <w:b/>
      <w:bCs/>
      <w:sz w:val="21"/>
      <w:szCs w:val="21"/>
      <w:lang w:val="zh-CN" w:eastAsia="zh-CN" w:bidi="zh-CN"/>
    </w:rPr>
  </w:style>
  <w:style w:type="character" w:default="1" w:styleId="23">
    <w:name w:val="Default Paragraph Font"/>
    <w:semiHidden/>
    <w:unhideWhenUsed/>
    <w:qFormat/>
    <w:uiPriority w:val="1"/>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0"/>
    <w:pPr>
      <w:spacing w:after="120"/>
      <w:ind w:left="420" w:leftChars="200"/>
    </w:pPr>
  </w:style>
  <w:style w:type="paragraph" w:styleId="11">
    <w:name w:val="Normal Indent"/>
    <w:basedOn w:val="1"/>
    <w:qFormat/>
    <w:uiPriority w:val="0"/>
    <w:pPr>
      <w:adjustRightInd w:val="0"/>
      <w:spacing w:line="360" w:lineRule="auto"/>
      <w:ind w:firstLine="420" w:firstLineChars="200"/>
      <w:textAlignment w:val="baseline"/>
    </w:pPr>
    <w:rPr>
      <w:kern w:val="0"/>
      <w:sz w:val="24"/>
      <w:szCs w:val="20"/>
    </w:rPr>
  </w:style>
  <w:style w:type="paragraph" w:styleId="12">
    <w:name w:val="caption"/>
    <w:basedOn w:val="1"/>
    <w:next w:val="1"/>
    <w:qFormat/>
    <w:uiPriority w:val="0"/>
    <w:pPr>
      <w:spacing w:before="152" w:after="160"/>
    </w:pPr>
    <w:rPr>
      <w:rFonts w:ascii="Arial" w:hAnsi="Arial" w:eastAsia="黑体" w:cs="Arial"/>
      <w:sz w:val="20"/>
      <w:szCs w:val="20"/>
    </w:rPr>
  </w:style>
  <w:style w:type="paragraph" w:styleId="13">
    <w:name w:val="Body Text"/>
    <w:basedOn w:val="1"/>
    <w:qFormat/>
    <w:uiPriority w:val="1"/>
    <w:rPr>
      <w:rFonts w:ascii="宋体" w:hAnsi="宋体" w:eastAsia="宋体" w:cs="宋体"/>
      <w:sz w:val="21"/>
      <w:szCs w:val="21"/>
      <w:lang w:val="zh-CN" w:eastAsia="zh-CN" w:bidi="zh-CN"/>
    </w:rPr>
  </w:style>
  <w:style w:type="paragraph" w:styleId="14">
    <w:name w:val="Plain Text"/>
    <w:basedOn w:val="1"/>
    <w:qFormat/>
    <w:uiPriority w:val="0"/>
    <w:rPr>
      <w:rFonts w:ascii="宋体" w:hAnsi="Courier New"/>
    </w:rPr>
  </w:style>
  <w:style w:type="paragraph" w:styleId="15">
    <w:name w:val="footer"/>
    <w:basedOn w:val="1"/>
    <w:next w:val="1"/>
    <w:qFormat/>
    <w:uiPriority w:val="0"/>
    <w:pPr>
      <w:tabs>
        <w:tab w:val="center" w:pos="4153"/>
        <w:tab w:val="right" w:pos="8306"/>
      </w:tabs>
      <w:snapToGrid w:val="0"/>
    </w:pPr>
    <w:rPr>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1"/>
    <w:pPr>
      <w:spacing w:before="398"/>
      <w:ind w:left="293"/>
    </w:pPr>
    <w:rPr>
      <w:rFonts w:ascii="宋体" w:hAnsi="宋体" w:eastAsia="宋体" w:cs="宋体"/>
      <w:b/>
      <w:bCs/>
      <w:sz w:val="30"/>
      <w:szCs w:val="30"/>
      <w:lang w:val="zh-CN" w:eastAsia="zh-CN" w:bidi="zh-CN"/>
    </w:rPr>
  </w:style>
  <w:style w:type="paragraph" w:styleId="18">
    <w:name w:val="List"/>
    <w:basedOn w:val="1"/>
    <w:qFormat/>
    <w:uiPriority w:val="0"/>
    <w:pPr>
      <w:ind w:left="200" w:hanging="200" w:hangingChars="200"/>
    </w:pPr>
    <w:rPr>
      <w:sz w:val="28"/>
    </w:rPr>
  </w:style>
  <w:style w:type="paragraph" w:styleId="19">
    <w:name w:val="toc 2"/>
    <w:basedOn w:val="1"/>
    <w:next w:val="1"/>
    <w:qFormat/>
    <w:uiPriority w:val="1"/>
    <w:pPr>
      <w:spacing w:before="278"/>
      <w:ind w:left="833"/>
    </w:pPr>
    <w:rPr>
      <w:rFonts w:ascii="宋体" w:hAnsi="宋体" w:eastAsia="宋体" w:cs="宋体"/>
      <w:b/>
      <w:bCs/>
      <w:sz w:val="30"/>
      <w:szCs w:val="30"/>
      <w:lang w:val="zh-CN" w:eastAsia="zh-CN" w:bidi="zh-CN"/>
    </w:rPr>
  </w:style>
  <w:style w:type="paragraph" w:styleId="20">
    <w:name w:val="Normal (Web)"/>
    <w:basedOn w:val="1"/>
    <w:qFormat/>
    <w:uiPriority w:val="0"/>
    <w:pPr>
      <w:widowControl/>
      <w:spacing w:before="100" w:beforeAutospacing="1" w:after="100" w:afterAutospacing="1" w:line="283" w:lineRule="atLeast"/>
      <w:jc w:val="left"/>
    </w:pPr>
    <w:rPr>
      <w:rFonts w:hint="eastAsia" w:ascii="宋体" w:hAnsi="宋体"/>
      <w:color w:val="000000"/>
      <w:kern w:val="0"/>
      <w:sz w:val="19"/>
      <w:szCs w:val="19"/>
    </w:rPr>
  </w:style>
  <w:style w:type="table" w:styleId="22">
    <w:name w:val="Table Grid"/>
    <w:basedOn w:val="21"/>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qFormat/>
    <w:uiPriority w:val="99"/>
    <w:rPr>
      <w:color w:val="0000FF"/>
      <w:u w:val="single"/>
    </w:rPr>
  </w:style>
  <w:style w:type="table" w:customStyle="1" w:styleId="25">
    <w:name w:val="Table Normal"/>
    <w:semiHidden/>
    <w:unhideWhenUsed/>
    <w:qFormat/>
    <w:uiPriority w:val="2"/>
    <w:tblPr>
      <w:tblCellMar>
        <w:top w:w="0" w:type="dxa"/>
        <w:left w:w="0" w:type="dxa"/>
        <w:bottom w:w="0" w:type="dxa"/>
        <w:right w:w="0" w:type="dxa"/>
      </w:tblCellMar>
    </w:tblPr>
  </w:style>
  <w:style w:type="paragraph" w:styleId="26">
    <w:name w:val="List Paragraph"/>
    <w:basedOn w:val="1"/>
    <w:qFormat/>
    <w:uiPriority w:val="1"/>
    <w:pPr>
      <w:ind w:left="293" w:hanging="525"/>
    </w:pPr>
    <w:rPr>
      <w:rFonts w:ascii="宋体" w:hAnsi="宋体" w:eastAsia="宋体" w:cs="宋体"/>
      <w:lang w:val="zh-CN" w:eastAsia="zh-CN" w:bidi="zh-CN"/>
    </w:rPr>
  </w:style>
  <w:style w:type="paragraph" w:customStyle="1" w:styleId="27">
    <w:name w:val="Table Paragraph"/>
    <w:basedOn w:val="1"/>
    <w:qFormat/>
    <w:uiPriority w:val="1"/>
    <w:rPr>
      <w:rFonts w:ascii="宋体" w:hAnsi="宋体" w:eastAsia="宋体" w:cs="宋体"/>
      <w:lang w:val="zh-CN" w:eastAsia="zh-CN" w:bidi="zh-CN"/>
    </w:rPr>
  </w:style>
  <w:style w:type="paragraph" w:customStyle="1" w:styleId="28">
    <w:name w:val="WPSOffice手动目录 1"/>
    <w:qFormat/>
    <w:uiPriority w:val="0"/>
    <w:pPr>
      <w:ind w:leftChars="0"/>
    </w:pPr>
    <w:rPr>
      <w:rFonts w:asciiTheme="minorHAnsi" w:hAnsiTheme="minorHAnsi" w:eastAsiaTheme="minorEastAsia" w:cstheme="minorBidi"/>
      <w:sz w:val="20"/>
      <w:szCs w:val="20"/>
    </w:rPr>
  </w:style>
  <w:style w:type="paragraph" w:customStyle="1" w:styleId="29">
    <w:name w:val="WPSOffice手动目录 2"/>
    <w:qFormat/>
    <w:uiPriority w:val="0"/>
    <w:pPr>
      <w:ind w:leftChars="200"/>
    </w:pPr>
    <w:rPr>
      <w:rFonts w:asciiTheme="minorHAnsi" w:hAnsiTheme="minorHAnsi" w:eastAsiaTheme="minorEastAsia" w:cstheme="minorBidi"/>
      <w:sz w:val="20"/>
      <w:szCs w:val="20"/>
    </w:rPr>
  </w:style>
  <w:style w:type="paragraph" w:customStyle="1" w:styleId="30">
    <w:name w:val="WPSOffice手动目录 3"/>
    <w:qFormat/>
    <w:uiPriority w:val="0"/>
    <w:pPr>
      <w:ind w:leftChars="400"/>
    </w:pPr>
    <w:rPr>
      <w:rFonts w:asciiTheme="minorHAnsi" w:hAnsiTheme="minorHAnsi" w:eastAsiaTheme="minorEastAsia" w:cstheme="minorBidi"/>
      <w:sz w:val="20"/>
      <w:szCs w:val="20"/>
    </w:rPr>
  </w:style>
  <w:style w:type="character" w:customStyle="1" w:styleId="31">
    <w:name w:val="textcontents"/>
    <w:basedOn w:val="23"/>
    <w:qFormat/>
    <w:uiPriority w:val="0"/>
  </w:style>
  <w:style w:type="paragraph" w:customStyle="1" w:styleId="3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33">
    <w:name w:val="Body text|1"/>
    <w:basedOn w:val="1"/>
    <w:qFormat/>
    <w:uiPriority w:val="0"/>
    <w:pPr>
      <w:spacing w:line="360" w:lineRule="auto"/>
      <w:ind w:firstLine="400"/>
    </w:pPr>
    <w:rPr>
      <w:rFonts w:ascii="宋体" w:hAnsi="宋体" w:cs="宋体"/>
      <w:sz w:val="20"/>
      <w:szCs w:val="20"/>
      <w:lang w:val="zh-CN"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2018-11-05T07:02:00Z</dcterms:created>
  <dc:creator>Administrator</dc:creator>
  <cp:lastModifiedBy>Administrator</cp:lastModifiedBy>
  <cp:lastPrinted>2020-05-15T08:46:00Z</cp:lastPrinted>
  <dcterms:modified xsi:type="dcterms:W3CDTF">2020-05-15T09:30:10Z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2018-11-02T00:00:00Z</vt:filetime>
  </property>
  <property fmtid="{D5CDD505-2E9C-101B-9397-08002B2CF9AE}" pid="3" name="Creator">
    <vt:lpwstr>WPS Office</vt:lpwstr>
  </property>
  <property fmtid="{D5CDD505-2E9C-101B-9397-08002B2CF9AE}" pid="4" name="LastSaved">
    <vt:filetime>2018-11-05T00:00:00Z</vt:filetime>
  </property>
  <property fmtid="{D5CDD505-2E9C-101B-9397-08002B2CF9AE}" pid="5" name="KSOProductBuildVer">
    <vt:lpwstr>2052-11.1.0.9564</vt:lpwstr>
  </property>
</Properties>
</file>