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1"/>
        <w:spacing w:line="360" w:lineRule="auto"/>
        <w:rPr>
          <w:rFonts w:hint="eastAsia" w:ascii="新宋体" w:hAnsi="新宋体" w:eastAsia="新宋体" w:cs="新宋体"/>
          <w:sz w:val="22"/>
        </w:rPr>
      </w:pPr>
      <w:bookmarkStart w:id="0" w:name="_Toc464451503"/>
      <w:bookmarkStart w:id="1" w:name="_Toc462486136"/>
      <w:bookmarkStart w:id="2" w:name="_Toc463071784"/>
      <w:bookmarkStart w:id="3" w:name="_Toc464397397"/>
      <w:bookmarkStart w:id="4" w:name="_Toc464457642"/>
      <w:bookmarkStart w:id="5" w:name="_Toc463071331"/>
      <w:bookmarkStart w:id="6" w:name="_Toc478889380"/>
      <w:bookmarkStart w:id="7" w:name="_Toc466974276"/>
      <w:bookmarkStart w:id="8" w:name="_Toc464401350"/>
      <w:bookmarkStart w:id="9" w:name="_Toc478897898"/>
      <w:bookmarkStart w:id="10" w:name="_Toc463067500"/>
      <w:bookmarkStart w:id="11" w:name="_Toc467034198"/>
      <w:bookmarkStart w:id="12" w:name="_Toc462487361"/>
    </w:p>
    <w:p>
      <w:pPr>
        <w:spacing w:before="50" w:after="50" w:line="360" w:lineRule="auto"/>
        <w:jc w:val="center"/>
        <w:rPr>
          <w:rFonts w:hint="eastAsia" w:ascii="新宋体" w:hAnsi="新宋体" w:eastAsia="新宋体" w:cs="新宋体"/>
          <w:b/>
          <w:sz w:val="44"/>
          <w:szCs w:val="44"/>
        </w:rPr>
      </w:pPr>
      <w:r>
        <w:rPr>
          <w:rFonts w:hint="eastAsia" w:ascii="新宋体" w:hAnsi="新宋体" w:eastAsia="新宋体" w:cs="新宋体"/>
        </w:rPr>
        <w:drawing>
          <wp:inline distT="0" distB="0" distL="0" distR="0">
            <wp:extent cx="5274310" cy="4000500"/>
            <wp:effectExtent l="0" t="0" r="2540" b="0"/>
            <wp:docPr id="1" name="图片 1" descr="C:\Users\lenovo\Desktop\祥立公司资料\竞争性谈判标志.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lenovo\Desktop\祥立公司资料\竞争性谈判标志.png"/>
                    <pic:cNvPicPr>
                      <a:picLocks noChangeAspect="1" noChangeArrowheads="1"/>
                    </pic:cNvPicPr>
                  </pic:nvPicPr>
                  <pic:blipFill>
                    <a:blip r:embed="rId9" cstate="print"/>
                    <a:srcRect/>
                    <a:stretch>
                      <a:fillRect/>
                    </a:stretch>
                  </pic:blipFill>
                  <pic:spPr>
                    <a:xfrm>
                      <a:off x="0" y="0"/>
                      <a:ext cx="5274310" cy="4000636"/>
                    </a:xfrm>
                    <a:prstGeom prst="rect">
                      <a:avLst/>
                    </a:prstGeom>
                    <a:noFill/>
                    <a:ln w="9525">
                      <a:noFill/>
                      <a:miter lim="800000"/>
                      <a:headEnd/>
                      <a:tailEnd/>
                    </a:ln>
                  </pic:spPr>
                </pic:pic>
              </a:graphicData>
            </a:graphic>
          </wp:inline>
        </w:drawing>
      </w:r>
    </w:p>
    <w:p>
      <w:pPr>
        <w:spacing w:before="50" w:after="50" w:line="360" w:lineRule="auto"/>
        <w:rPr>
          <w:rFonts w:hint="eastAsia" w:ascii="新宋体" w:hAnsi="新宋体" w:eastAsia="新宋体" w:cs="新宋体"/>
          <w:b/>
          <w:sz w:val="44"/>
          <w:szCs w:val="44"/>
        </w:rPr>
      </w:pPr>
    </w:p>
    <w:p>
      <w:pPr>
        <w:spacing w:before="50" w:after="50" w:line="360" w:lineRule="auto"/>
        <w:jc w:val="center"/>
        <w:rPr>
          <w:rFonts w:hint="eastAsia" w:ascii="新宋体" w:hAnsi="新宋体" w:eastAsia="新宋体" w:cs="新宋体"/>
          <w:b/>
          <w:sz w:val="44"/>
          <w:szCs w:val="44"/>
        </w:rPr>
      </w:pPr>
    </w:p>
    <w:p>
      <w:pPr>
        <w:pStyle w:val="11"/>
        <w:spacing w:line="360" w:lineRule="auto"/>
        <w:rPr>
          <w:rFonts w:hint="eastAsia" w:ascii="新宋体" w:hAnsi="新宋体" w:eastAsia="新宋体" w:cs="新宋体"/>
          <w:b/>
          <w:sz w:val="28"/>
          <w:szCs w:val="28"/>
        </w:rPr>
      </w:pPr>
      <w:r>
        <w:rPr>
          <w:rFonts w:hint="eastAsia" w:ascii="新宋体" w:hAnsi="新宋体" w:eastAsia="新宋体" w:cs="新宋体"/>
          <w:b/>
          <w:sz w:val="72"/>
          <w:szCs w:val="72"/>
        </w:rPr>
        <w:t xml:space="preserve">  竞争性谈判采购文件</w:t>
      </w:r>
    </w:p>
    <w:p>
      <w:pPr>
        <w:spacing w:before="50" w:after="50" w:line="360" w:lineRule="auto"/>
        <w:jc w:val="left"/>
        <w:rPr>
          <w:rFonts w:hint="eastAsia" w:ascii="新宋体" w:hAnsi="新宋体" w:eastAsia="新宋体" w:cs="新宋体"/>
          <w:b/>
          <w:sz w:val="28"/>
          <w:szCs w:val="28"/>
        </w:rPr>
      </w:pPr>
    </w:p>
    <w:p>
      <w:pPr>
        <w:spacing w:before="50" w:after="50" w:line="360" w:lineRule="auto"/>
        <w:ind w:left="2388" w:leftChars="200" w:hanging="1968" w:hangingChars="700"/>
        <w:jc w:val="left"/>
        <w:rPr>
          <w:rFonts w:hint="eastAsia" w:ascii="新宋体" w:hAnsi="新宋体" w:eastAsia="新宋体" w:cs="新宋体"/>
          <w:b/>
          <w:color w:val="auto"/>
          <w:sz w:val="28"/>
          <w:szCs w:val="28"/>
          <w:u w:val="single"/>
        </w:rPr>
      </w:pPr>
      <w:r>
        <w:rPr>
          <w:rFonts w:hint="eastAsia" w:ascii="新宋体" w:hAnsi="新宋体" w:eastAsia="新宋体" w:cs="新宋体"/>
          <w:b/>
          <w:color w:val="auto"/>
          <w:sz w:val="28"/>
          <w:szCs w:val="28"/>
        </w:rPr>
        <w:t>项目名称：</w:t>
      </w:r>
      <w:r>
        <w:rPr>
          <w:rFonts w:hint="eastAsia" w:ascii="新宋体" w:hAnsi="新宋体" w:eastAsia="新宋体" w:cs="新宋体"/>
          <w:b/>
          <w:color w:val="auto"/>
          <w:sz w:val="28"/>
          <w:szCs w:val="28"/>
          <w:u w:val="single"/>
          <w:lang w:eastAsia="zh-CN"/>
        </w:rPr>
        <w:t>灵山县檀圩镇中心校特殊教育资源教室设备采购</w:t>
      </w:r>
    </w:p>
    <w:p>
      <w:pPr>
        <w:pStyle w:val="11"/>
        <w:spacing w:line="360" w:lineRule="auto"/>
        <w:ind w:firstLine="413" w:firstLineChars="147"/>
        <w:jc w:val="left"/>
        <w:rPr>
          <w:rFonts w:hint="eastAsia" w:ascii="新宋体" w:hAnsi="新宋体" w:eastAsia="新宋体" w:cs="新宋体"/>
          <w:b/>
          <w:color w:val="auto"/>
          <w:sz w:val="28"/>
          <w:szCs w:val="28"/>
          <w:u w:val="single"/>
        </w:rPr>
      </w:pPr>
      <w:r>
        <w:rPr>
          <w:rFonts w:hint="eastAsia" w:ascii="新宋体" w:hAnsi="新宋体" w:eastAsia="新宋体" w:cs="新宋体"/>
          <w:b/>
          <w:color w:val="auto"/>
          <w:sz w:val="28"/>
          <w:szCs w:val="28"/>
        </w:rPr>
        <w:t>项目编号：</w:t>
      </w:r>
      <w:r>
        <w:rPr>
          <w:rFonts w:hint="eastAsia" w:ascii="新宋体" w:hAnsi="新宋体" w:eastAsia="新宋体" w:cs="新宋体"/>
          <w:b/>
          <w:color w:val="auto"/>
          <w:sz w:val="28"/>
          <w:szCs w:val="28"/>
          <w:u w:val="single"/>
        </w:rPr>
        <w:t xml:space="preserve"> </w:t>
      </w:r>
      <w:r>
        <w:rPr>
          <w:rFonts w:hint="eastAsia" w:ascii="新宋体" w:hAnsi="新宋体" w:eastAsia="新宋体" w:cs="新宋体"/>
          <w:b/>
          <w:color w:val="auto"/>
          <w:sz w:val="28"/>
          <w:szCs w:val="28"/>
          <w:u w:val="single"/>
          <w:lang w:val="en-US" w:eastAsia="zh-CN"/>
        </w:rPr>
        <w:t>QZZC</w:t>
      </w:r>
      <w:r>
        <w:rPr>
          <w:rFonts w:hint="eastAsia" w:ascii="新宋体" w:hAnsi="新宋体" w:eastAsia="新宋体" w:cs="新宋体"/>
          <w:b/>
          <w:color w:val="auto"/>
          <w:sz w:val="28"/>
          <w:szCs w:val="28"/>
          <w:u w:val="single"/>
        </w:rPr>
        <w:t>201</w:t>
      </w:r>
      <w:r>
        <w:rPr>
          <w:rFonts w:hint="eastAsia" w:ascii="新宋体" w:hAnsi="新宋体" w:eastAsia="新宋体" w:cs="新宋体"/>
          <w:b/>
          <w:color w:val="auto"/>
          <w:sz w:val="28"/>
          <w:szCs w:val="28"/>
          <w:u w:val="single"/>
          <w:lang w:val="en-US" w:eastAsia="zh-CN"/>
        </w:rPr>
        <w:t>9</w:t>
      </w:r>
      <w:r>
        <w:rPr>
          <w:rFonts w:hint="eastAsia" w:ascii="新宋体" w:hAnsi="新宋体" w:eastAsia="新宋体" w:cs="新宋体"/>
          <w:b/>
          <w:color w:val="auto"/>
          <w:sz w:val="28"/>
          <w:szCs w:val="28"/>
          <w:u w:val="single"/>
        </w:rPr>
        <w:t>-J1-</w:t>
      </w:r>
      <w:r>
        <w:rPr>
          <w:rFonts w:hint="eastAsia" w:ascii="新宋体" w:hAnsi="新宋体" w:eastAsia="新宋体" w:cs="新宋体"/>
          <w:b/>
          <w:color w:val="auto"/>
          <w:sz w:val="28"/>
          <w:szCs w:val="28"/>
          <w:u w:val="single"/>
          <w:lang w:val="en-US" w:eastAsia="zh-CN"/>
        </w:rPr>
        <w:t>2003</w:t>
      </w:r>
      <w:r>
        <w:rPr>
          <w:rFonts w:hint="eastAsia" w:ascii="新宋体" w:hAnsi="新宋体" w:eastAsia="新宋体" w:cs="新宋体"/>
          <w:b/>
          <w:color w:val="auto"/>
          <w:sz w:val="28"/>
          <w:szCs w:val="28"/>
          <w:u w:val="single"/>
        </w:rPr>
        <w:t>-</w:t>
      </w:r>
      <w:r>
        <w:rPr>
          <w:rFonts w:hint="eastAsia" w:ascii="新宋体" w:hAnsi="新宋体" w:eastAsia="新宋体" w:cs="新宋体"/>
          <w:b/>
          <w:color w:val="auto"/>
          <w:sz w:val="28"/>
          <w:szCs w:val="28"/>
          <w:u w:val="single"/>
          <w:lang w:val="en-US" w:eastAsia="zh-CN"/>
        </w:rPr>
        <w:t>GXXL</w:t>
      </w:r>
      <w:r>
        <w:rPr>
          <w:rFonts w:hint="eastAsia" w:ascii="新宋体" w:hAnsi="新宋体" w:eastAsia="新宋体" w:cs="新宋体"/>
          <w:b/>
          <w:color w:val="auto"/>
          <w:sz w:val="28"/>
          <w:szCs w:val="28"/>
          <w:u w:val="single"/>
        </w:rPr>
        <w:t xml:space="preserve"> </w:t>
      </w:r>
    </w:p>
    <w:p>
      <w:pPr>
        <w:pStyle w:val="11"/>
        <w:spacing w:line="360" w:lineRule="auto"/>
        <w:ind w:firstLine="413" w:firstLineChars="147"/>
        <w:jc w:val="left"/>
        <w:rPr>
          <w:rFonts w:hint="eastAsia" w:ascii="新宋体" w:hAnsi="新宋体" w:eastAsia="新宋体" w:cs="新宋体"/>
          <w:b/>
          <w:color w:val="auto"/>
          <w:sz w:val="28"/>
          <w:szCs w:val="28"/>
          <w:u w:val="single"/>
          <w:shd w:val="clear" w:fill="FFC000" w:themeFill="accent4"/>
          <w:lang w:eastAsia="zh-CN"/>
        </w:rPr>
      </w:pPr>
      <w:r>
        <w:rPr>
          <w:rFonts w:hint="eastAsia" w:ascii="新宋体" w:hAnsi="新宋体" w:eastAsia="新宋体" w:cs="新宋体"/>
          <w:b/>
          <w:color w:val="auto"/>
          <w:sz w:val="28"/>
          <w:szCs w:val="28"/>
        </w:rPr>
        <w:t xml:space="preserve">采购人： </w:t>
      </w:r>
      <w:r>
        <w:rPr>
          <w:rFonts w:hint="eastAsia" w:ascii="新宋体" w:hAnsi="新宋体" w:eastAsia="新宋体" w:cs="新宋体"/>
          <w:b/>
          <w:color w:val="auto"/>
          <w:sz w:val="28"/>
          <w:szCs w:val="28"/>
          <w:u w:val="single"/>
          <w:lang w:eastAsia="zh-CN"/>
        </w:rPr>
        <w:t>灵山县</w:t>
      </w:r>
      <w:r>
        <w:rPr>
          <w:rFonts w:hint="eastAsia" w:ascii="新宋体" w:hAnsi="新宋体" w:eastAsia="新宋体" w:cs="新宋体"/>
          <w:b/>
          <w:color w:val="auto"/>
          <w:sz w:val="28"/>
          <w:szCs w:val="28"/>
          <w:u w:val="single"/>
          <w:lang w:val="en-US" w:eastAsia="zh-CN"/>
        </w:rPr>
        <w:t>檀圩镇中心校</w:t>
      </w:r>
    </w:p>
    <w:p>
      <w:pPr>
        <w:pStyle w:val="11"/>
        <w:spacing w:line="360" w:lineRule="auto"/>
        <w:ind w:firstLine="413" w:firstLineChars="147"/>
        <w:jc w:val="left"/>
        <w:rPr>
          <w:rFonts w:hint="eastAsia" w:ascii="新宋体" w:hAnsi="新宋体" w:eastAsia="新宋体" w:cs="新宋体"/>
          <w:b/>
          <w:color w:val="auto"/>
          <w:sz w:val="28"/>
          <w:szCs w:val="28"/>
          <w:u w:val="single"/>
        </w:rPr>
      </w:pPr>
      <w:r>
        <w:rPr>
          <w:rFonts w:hint="eastAsia" w:ascii="新宋体" w:hAnsi="新宋体" w:eastAsia="新宋体" w:cs="新宋体"/>
          <w:b/>
          <w:color w:val="auto"/>
          <w:sz w:val="28"/>
          <w:szCs w:val="28"/>
        </w:rPr>
        <w:t>采购代理机构：</w:t>
      </w:r>
      <w:r>
        <w:rPr>
          <w:rFonts w:hint="eastAsia" w:ascii="新宋体" w:hAnsi="新宋体" w:eastAsia="新宋体" w:cs="新宋体"/>
          <w:b/>
          <w:color w:val="auto"/>
          <w:sz w:val="28"/>
          <w:szCs w:val="28"/>
          <w:u w:val="single"/>
        </w:rPr>
        <w:t>广西祥立工程咨询有限责任公司</w:t>
      </w:r>
    </w:p>
    <w:p>
      <w:pPr>
        <w:pStyle w:val="11"/>
        <w:spacing w:line="360" w:lineRule="auto"/>
        <w:ind w:firstLine="413" w:firstLineChars="147"/>
        <w:jc w:val="left"/>
        <w:rPr>
          <w:rFonts w:hint="eastAsia" w:ascii="新宋体" w:hAnsi="新宋体" w:eastAsia="新宋体" w:cs="新宋体"/>
          <w:b/>
          <w:color w:val="auto"/>
          <w:sz w:val="28"/>
          <w:szCs w:val="28"/>
        </w:rPr>
      </w:pPr>
      <w:r>
        <w:rPr>
          <w:rFonts w:hint="eastAsia" w:ascii="新宋体" w:hAnsi="新宋体" w:eastAsia="新宋体" w:cs="新宋体"/>
          <w:b/>
          <w:color w:val="auto"/>
          <w:sz w:val="28"/>
          <w:szCs w:val="28"/>
        </w:rPr>
        <w:t>日    期：二○一</w:t>
      </w:r>
      <w:r>
        <w:rPr>
          <w:rFonts w:hint="eastAsia" w:ascii="新宋体" w:hAnsi="新宋体" w:eastAsia="新宋体" w:cs="新宋体"/>
          <w:b/>
          <w:color w:val="auto"/>
          <w:sz w:val="28"/>
          <w:szCs w:val="28"/>
          <w:lang w:eastAsia="zh-CN"/>
        </w:rPr>
        <w:t>九</w:t>
      </w:r>
      <w:r>
        <w:rPr>
          <w:rFonts w:hint="eastAsia" w:ascii="新宋体" w:hAnsi="新宋体" w:eastAsia="新宋体" w:cs="新宋体"/>
          <w:b/>
          <w:color w:val="auto"/>
          <w:sz w:val="28"/>
          <w:szCs w:val="28"/>
        </w:rPr>
        <w:t>年</w:t>
      </w:r>
      <w:r>
        <w:rPr>
          <w:rFonts w:hint="eastAsia" w:ascii="新宋体" w:hAnsi="新宋体" w:eastAsia="新宋体" w:cs="新宋体"/>
          <w:b/>
          <w:color w:val="auto"/>
          <w:sz w:val="28"/>
          <w:szCs w:val="28"/>
          <w:lang w:eastAsia="zh-CN"/>
        </w:rPr>
        <w:t>十二</w:t>
      </w:r>
      <w:r>
        <w:rPr>
          <w:rFonts w:hint="eastAsia" w:ascii="新宋体" w:hAnsi="新宋体" w:eastAsia="新宋体" w:cs="新宋体"/>
          <w:b/>
          <w:color w:val="auto"/>
          <w:sz w:val="28"/>
          <w:szCs w:val="28"/>
        </w:rPr>
        <w:t>月</w:t>
      </w:r>
    </w:p>
    <w:p>
      <w:pPr>
        <w:pStyle w:val="11"/>
        <w:tabs>
          <w:tab w:val="center" w:pos="4156"/>
          <w:tab w:val="left" w:pos="4995"/>
        </w:tabs>
        <w:spacing w:line="300" w:lineRule="exact"/>
        <w:jc w:val="left"/>
        <w:rPr>
          <w:rFonts w:hint="eastAsia" w:ascii="新宋体" w:hAnsi="新宋体" w:eastAsia="新宋体" w:cs="新宋体"/>
          <w:b/>
          <w:sz w:val="28"/>
          <w:szCs w:val="28"/>
        </w:rPr>
      </w:pPr>
      <w:r>
        <w:rPr>
          <w:rFonts w:hint="eastAsia" w:ascii="新宋体" w:hAnsi="新宋体" w:eastAsia="新宋体" w:cs="新宋体"/>
          <w:b/>
          <w:sz w:val="28"/>
          <w:szCs w:val="28"/>
        </w:rPr>
        <w:tab/>
      </w:r>
    </w:p>
    <w:bookmarkEnd w:id="0"/>
    <w:bookmarkEnd w:id="1"/>
    <w:bookmarkEnd w:id="2"/>
    <w:bookmarkEnd w:id="3"/>
    <w:bookmarkEnd w:id="4"/>
    <w:bookmarkEnd w:id="5"/>
    <w:bookmarkEnd w:id="6"/>
    <w:bookmarkEnd w:id="7"/>
    <w:bookmarkEnd w:id="8"/>
    <w:bookmarkEnd w:id="9"/>
    <w:bookmarkEnd w:id="10"/>
    <w:bookmarkEnd w:id="11"/>
    <w:bookmarkEnd w:id="12"/>
    <w:p>
      <w:pPr>
        <w:pStyle w:val="11"/>
        <w:tabs>
          <w:tab w:val="center" w:pos="4156"/>
          <w:tab w:val="left" w:pos="4995"/>
        </w:tabs>
        <w:spacing w:line="300" w:lineRule="exact"/>
        <w:jc w:val="center"/>
        <w:rPr>
          <w:rFonts w:hint="eastAsia" w:ascii="新宋体" w:hAnsi="新宋体" w:eastAsia="新宋体" w:cs="新宋体"/>
          <w:b/>
          <w:sz w:val="28"/>
          <w:szCs w:val="28"/>
        </w:rPr>
      </w:pPr>
    </w:p>
    <w:p>
      <w:pPr>
        <w:pStyle w:val="11"/>
        <w:tabs>
          <w:tab w:val="center" w:pos="4156"/>
          <w:tab w:val="left" w:pos="4995"/>
        </w:tabs>
        <w:spacing w:line="300" w:lineRule="exact"/>
        <w:jc w:val="center"/>
        <w:rPr>
          <w:rFonts w:hint="eastAsia" w:ascii="新宋体" w:hAnsi="新宋体" w:eastAsia="新宋体" w:cs="新宋体"/>
          <w:b/>
          <w:sz w:val="28"/>
          <w:szCs w:val="28"/>
        </w:rPr>
      </w:pPr>
      <w:r>
        <w:rPr>
          <w:rFonts w:hint="eastAsia" w:ascii="新宋体" w:hAnsi="新宋体" w:eastAsia="新宋体" w:cs="新宋体"/>
          <w:b/>
          <w:sz w:val="28"/>
          <w:szCs w:val="28"/>
        </w:rPr>
        <w:t>目  录</w:t>
      </w:r>
    </w:p>
    <w:p>
      <w:pPr>
        <w:tabs>
          <w:tab w:val="left" w:pos="2365"/>
        </w:tabs>
        <w:rPr>
          <w:rFonts w:hint="eastAsia" w:ascii="新宋体" w:hAnsi="新宋体" w:eastAsia="新宋体" w:cs="新宋体"/>
          <w:sz w:val="24"/>
        </w:rPr>
      </w:pPr>
      <w:r>
        <w:rPr>
          <w:rFonts w:hint="eastAsia" w:ascii="新宋体" w:hAnsi="新宋体" w:eastAsia="新宋体" w:cs="新宋体"/>
          <w:sz w:val="24"/>
        </w:rPr>
        <w:tab/>
      </w:r>
    </w:p>
    <w:sdt>
      <w:sdtPr>
        <w:rPr>
          <w:rFonts w:ascii="宋体" w:hAnsi="宋体" w:eastAsia="宋体" w:cstheme="minorBidi"/>
          <w:kern w:val="2"/>
          <w:sz w:val="21"/>
          <w:szCs w:val="24"/>
          <w:lang w:val="en-US" w:eastAsia="zh-CN" w:bidi="ar-SA"/>
        </w:rPr>
        <w:id w:val="147478049"/>
        <w15:color w:val="DBDBDB"/>
        <w:docPartObj>
          <w:docPartGallery w:val="Table of Contents"/>
          <w:docPartUnique/>
        </w:docPartObj>
      </w:sdtPr>
      <w:sdtEndPr>
        <w:rPr>
          <w:rFonts w:hint="eastAsia" w:ascii="新宋体" w:hAnsi="新宋体" w:eastAsia="新宋体" w:cs="新宋体"/>
          <w:kern w:val="2"/>
          <w:sz w:val="28"/>
          <w:szCs w:val="28"/>
          <w:lang w:val="en-US" w:eastAsia="zh-CN" w:bidi="ar-SA"/>
        </w:rPr>
      </w:sdtEndPr>
      <w:sdtContent>
        <w:p>
          <w:pPr>
            <w:spacing w:before="0" w:beforeLines="0" w:after="0" w:afterLines="0" w:line="240" w:lineRule="auto"/>
            <w:ind w:left="0" w:leftChars="0" w:right="0" w:rightChars="0" w:firstLine="0" w:firstLineChars="0"/>
            <w:jc w:val="center"/>
          </w:pPr>
        </w:p>
        <w:p>
          <w:pPr>
            <w:pStyle w:val="44"/>
            <w:tabs>
              <w:tab w:val="right" w:leader="dot" w:pos="8306"/>
            </w:tabs>
            <w:rPr>
              <w:rFonts w:hint="eastAsia" w:ascii="新宋体" w:hAnsi="新宋体" w:eastAsia="新宋体" w:cs="新宋体"/>
              <w:sz w:val="28"/>
              <w:szCs w:val="28"/>
            </w:rPr>
          </w:pPr>
          <w:r>
            <w:rPr>
              <w:rFonts w:hint="eastAsia" w:ascii="新宋体" w:hAnsi="新宋体" w:eastAsia="新宋体" w:cs="新宋体"/>
              <w:sz w:val="28"/>
              <w:szCs w:val="28"/>
            </w:rPr>
            <w:fldChar w:fldCharType="begin"/>
          </w:r>
          <w:r>
            <w:rPr>
              <w:rFonts w:hint="eastAsia" w:ascii="新宋体" w:hAnsi="新宋体" w:eastAsia="新宋体" w:cs="新宋体"/>
              <w:sz w:val="28"/>
              <w:szCs w:val="28"/>
            </w:rPr>
            <w:instrText xml:space="preserve">TOC \o "1-1" \h \u </w:instrText>
          </w:r>
          <w:r>
            <w:rPr>
              <w:rFonts w:hint="eastAsia" w:ascii="新宋体" w:hAnsi="新宋体" w:eastAsia="新宋体" w:cs="新宋体"/>
              <w:sz w:val="28"/>
              <w:szCs w:val="28"/>
            </w:rPr>
            <w:fldChar w:fldCharType="separate"/>
          </w:r>
          <w:r>
            <w:rPr>
              <w:rFonts w:hint="eastAsia" w:ascii="新宋体" w:hAnsi="新宋体" w:eastAsia="新宋体" w:cs="新宋体"/>
              <w:sz w:val="28"/>
              <w:szCs w:val="28"/>
            </w:rPr>
            <w:fldChar w:fldCharType="begin"/>
          </w:r>
          <w:r>
            <w:rPr>
              <w:rFonts w:hint="eastAsia" w:ascii="新宋体" w:hAnsi="新宋体" w:eastAsia="新宋体" w:cs="新宋体"/>
              <w:sz w:val="28"/>
              <w:szCs w:val="28"/>
            </w:rPr>
            <w:instrText xml:space="preserve"> HYPERLINK \l _Toc18209 </w:instrText>
          </w:r>
          <w:r>
            <w:rPr>
              <w:rFonts w:hint="eastAsia" w:ascii="新宋体" w:hAnsi="新宋体" w:eastAsia="新宋体" w:cs="新宋体"/>
              <w:sz w:val="28"/>
              <w:szCs w:val="28"/>
            </w:rPr>
            <w:fldChar w:fldCharType="separate"/>
          </w:r>
          <w:r>
            <w:rPr>
              <w:rFonts w:hint="eastAsia" w:ascii="新宋体" w:hAnsi="新宋体" w:eastAsia="新宋体" w:cs="新宋体"/>
              <w:sz w:val="28"/>
              <w:szCs w:val="28"/>
            </w:rPr>
            <w:t>第一章 竞争性谈判公告</w:t>
          </w:r>
          <w:r>
            <w:rPr>
              <w:rFonts w:hint="eastAsia" w:ascii="新宋体" w:hAnsi="新宋体" w:eastAsia="新宋体" w:cs="新宋体"/>
              <w:sz w:val="28"/>
              <w:szCs w:val="28"/>
            </w:rPr>
            <w:tab/>
          </w:r>
          <w:r>
            <w:rPr>
              <w:rFonts w:hint="eastAsia" w:ascii="新宋体" w:hAnsi="新宋体" w:eastAsia="新宋体" w:cs="新宋体"/>
              <w:sz w:val="28"/>
              <w:szCs w:val="28"/>
            </w:rPr>
            <w:fldChar w:fldCharType="begin"/>
          </w:r>
          <w:r>
            <w:rPr>
              <w:rFonts w:hint="eastAsia" w:ascii="新宋体" w:hAnsi="新宋体" w:eastAsia="新宋体" w:cs="新宋体"/>
              <w:sz w:val="28"/>
              <w:szCs w:val="28"/>
            </w:rPr>
            <w:instrText xml:space="preserve"> PAGEREF _Toc18209 </w:instrText>
          </w:r>
          <w:r>
            <w:rPr>
              <w:rFonts w:hint="eastAsia" w:ascii="新宋体" w:hAnsi="新宋体" w:eastAsia="新宋体" w:cs="新宋体"/>
              <w:sz w:val="28"/>
              <w:szCs w:val="28"/>
            </w:rPr>
            <w:fldChar w:fldCharType="separate"/>
          </w:r>
          <w:r>
            <w:rPr>
              <w:rFonts w:hint="eastAsia" w:ascii="新宋体" w:hAnsi="新宋体" w:eastAsia="新宋体" w:cs="新宋体"/>
              <w:sz w:val="28"/>
              <w:szCs w:val="28"/>
            </w:rPr>
            <w:t>1</w:t>
          </w:r>
          <w:r>
            <w:rPr>
              <w:rFonts w:hint="eastAsia" w:ascii="新宋体" w:hAnsi="新宋体" w:eastAsia="新宋体" w:cs="新宋体"/>
              <w:sz w:val="28"/>
              <w:szCs w:val="28"/>
            </w:rPr>
            <w:fldChar w:fldCharType="end"/>
          </w:r>
          <w:r>
            <w:rPr>
              <w:rFonts w:hint="eastAsia" w:ascii="新宋体" w:hAnsi="新宋体" w:eastAsia="新宋体" w:cs="新宋体"/>
              <w:sz w:val="28"/>
              <w:szCs w:val="28"/>
            </w:rPr>
            <w:fldChar w:fldCharType="end"/>
          </w:r>
        </w:p>
        <w:p>
          <w:pPr>
            <w:pStyle w:val="44"/>
            <w:tabs>
              <w:tab w:val="right" w:leader="dot" w:pos="8306"/>
            </w:tabs>
            <w:rPr>
              <w:rFonts w:hint="eastAsia" w:ascii="新宋体" w:hAnsi="新宋体" w:eastAsia="新宋体" w:cs="新宋体"/>
              <w:sz w:val="28"/>
              <w:szCs w:val="28"/>
            </w:rPr>
          </w:pPr>
          <w:r>
            <w:rPr>
              <w:rFonts w:hint="eastAsia" w:ascii="新宋体" w:hAnsi="新宋体" w:eastAsia="新宋体" w:cs="新宋体"/>
              <w:sz w:val="28"/>
              <w:szCs w:val="28"/>
            </w:rPr>
            <w:fldChar w:fldCharType="begin"/>
          </w:r>
          <w:r>
            <w:rPr>
              <w:rFonts w:hint="eastAsia" w:ascii="新宋体" w:hAnsi="新宋体" w:eastAsia="新宋体" w:cs="新宋体"/>
              <w:sz w:val="28"/>
              <w:szCs w:val="28"/>
            </w:rPr>
            <w:instrText xml:space="preserve"> HYPERLINK \l _Toc14475 </w:instrText>
          </w:r>
          <w:r>
            <w:rPr>
              <w:rFonts w:hint="eastAsia" w:ascii="新宋体" w:hAnsi="新宋体" w:eastAsia="新宋体" w:cs="新宋体"/>
              <w:sz w:val="28"/>
              <w:szCs w:val="28"/>
            </w:rPr>
            <w:fldChar w:fldCharType="separate"/>
          </w:r>
          <w:r>
            <w:rPr>
              <w:rFonts w:hint="eastAsia" w:ascii="新宋体" w:hAnsi="新宋体" w:eastAsia="新宋体" w:cs="新宋体"/>
              <w:sz w:val="28"/>
              <w:szCs w:val="28"/>
            </w:rPr>
            <w:t>第二章 竞标人须知前附表</w:t>
          </w:r>
          <w:r>
            <w:rPr>
              <w:rFonts w:hint="eastAsia" w:ascii="新宋体" w:hAnsi="新宋体" w:eastAsia="新宋体" w:cs="新宋体"/>
              <w:sz w:val="28"/>
              <w:szCs w:val="28"/>
            </w:rPr>
            <w:tab/>
          </w:r>
          <w:r>
            <w:rPr>
              <w:rFonts w:hint="eastAsia" w:ascii="新宋体" w:hAnsi="新宋体" w:eastAsia="新宋体" w:cs="新宋体"/>
              <w:sz w:val="28"/>
              <w:szCs w:val="28"/>
            </w:rPr>
            <w:fldChar w:fldCharType="begin"/>
          </w:r>
          <w:r>
            <w:rPr>
              <w:rFonts w:hint="eastAsia" w:ascii="新宋体" w:hAnsi="新宋体" w:eastAsia="新宋体" w:cs="新宋体"/>
              <w:sz w:val="28"/>
              <w:szCs w:val="28"/>
            </w:rPr>
            <w:instrText xml:space="preserve"> PAGEREF _Toc14475 </w:instrText>
          </w:r>
          <w:r>
            <w:rPr>
              <w:rFonts w:hint="eastAsia" w:ascii="新宋体" w:hAnsi="新宋体" w:eastAsia="新宋体" w:cs="新宋体"/>
              <w:sz w:val="28"/>
              <w:szCs w:val="28"/>
            </w:rPr>
            <w:fldChar w:fldCharType="separate"/>
          </w:r>
          <w:r>
            <w:rPr>
              <w:rFonts w:hint="eastAsia" w:ascii="新宋体" w:hAnsi="新宋体" w:eastAsia="新宋体" w:cs="新宋体"/>
              <w:sz w:val="28"/>
              <w:szCs w:val="28"/>
            </w:rPr>
            <w:t>5</w:t>
          </w:r>
          <w:r>
            <w:rPr>
              <w:rFonts w:hint="eastAsia" w:ascii="新宋体" w:hAnsi="新宋体" w:eastAsia="新宋体" w:cs="新宋体"/>
              <w:sz w:val="28"/>
              <w:szCs w:val="28"/>
            </w:rPr>
            <w:fldChar w:fldCharType="end"/>
          </w:r>
          <w:r>
            <w:rPr>
              <w:rFonts w:hint="eastAsia" w:ascii="新宋体" w:hAnsi="新宋体" w:eastAsia="新宋体" w:cs="新宋体"/>
              <w:sz w:val="28"/>
              <w:szCs w:val="28"/>
            </w:rPr>
            <w:fldChar w:fldCharType="end"/>
          </w:r>
        </w:p>
        <w:p>
          <w:pPr>
            <w:pStyle w:val="44"/>
            <w:tabs>
              <w:tab w:val="right" w:leader="dot" w:pos="8306"/>
            </w:tabs>
            <w:rPr>
              <w:rFonts w:hint="eastAsia" w:ascii="新宋体" w:hAnsi="新宋体" w:eastAsia="新宋体" w:cs="新宋体"/>
              <w:sz w:val="28"/>
              <w:szCs w:val="28"/>
            </w:rPr>
          </w:pPr>
          <w:r>
            <w:rPr>
              <w:rFonts w:hint="eastAsia" w:ascii="新宋体" w:hAnsi="新宋体" w:eastAsia="新宋体" w:cs="新宋体"/>
              <w:sz w:val="28"/>
              <w:szCs w:val="28"/>
            </w:rPr>
            <w:fldChar w:fldCharType="begin"/>
          </w:r>
          <w:r>
            <w:rPr>
              <w:rFonts w:hint="eastAsia" w:ascii="新宋体" w:hAnsi="新宋体" w:eastAsia="新宋体" w:cs="新宋体"/>
              <w:sz w:val="28"/>
              <w:szCs w:val="28"/>
            </w:rPr>
            <w:instrText xml:space="preserve"> HYPERLINK \l _Toc9503 </w:instrText>
          </w:r>
          <w:r>
            <w:rPr>
              <w:rFonts w:hint="eastAsia" w:ascii="新宋体" w:hAnsi="新宋体" w:eastAsia="新宋体" w:cs="新宋体"/>
              <w:sz w:val="28"/>
              <w:szCs w:val="28"/>
            </w:rPr>
            <w:fldChar w:fldCharType="separate"/>
          </w:r>
          <w:r>
            <w:rPr>
              <w:rFonts w:hint="eastAsia" w:ascii="新宋体" w:hAnsi="新宋体" w:eastAsia="新宋体" w:cs="新宋体"/>
              <w:sz w:val="28"/>
              <w:szCs w:val="28"/>
              <w:lang w:val="en-US" w:eastAsia="zh-CN"/>
            </w:rPr>
            <w:t>第三章   货物需求一览表</w:t>
          </w:r>
          <w:r>
            <w:rPr>
              <w:rFonts w:hint="eastAsia" w:ascii="新宋体" w:hAnsi="新宋体" w:eastAsia="新宋体" w:cs="新宋体"/>
              <w:sz w:val="28"/>
              <w:szCs w:val="28"/>
            </w:rPr>
            <w:tab/>
          </w:r>
          <w:r>
            <w:rPr>
              <w:rFonts w:hint="eastAsia" w:ascii="新宋体" w:hAnsi="新宋体" w:eastAsia="新宋体" w:cs="新宋体"/>
              <w:sz w:val="28"/>
              <w:szCs w:val="28"/>
            </w:rPr>
            <w:fldChar w:fldCharType="begin"/>
          </w:r>
          <w:r>
            <w:rPr>
              <w:rFonts w:hint="eastAsia" w:ascii="新宋体" w:hAnsi="新宋体" w:eastAsia="新宋体" w:cs="新宋体"/>
              <w:sz w:val="28"/>
              <w:szCs w:val="28"/>
            </w:rPr>
            <w:instrText xml:space="preserve"> PAGEREF _Toc9503 </w:instrText>
          </w:r>
          <w:r>
            <w:rPr>
              <w:rFonts w:hint="eastAsia" w:ascii="新宋体" w:hAnsi="新宋体" w:eastAsia="新宋体" w:cs="新宋体"/>
              <w:sz w:val="28"/>
              <w:szCs w:val="28"/>
            </w:rPr>
            <w:fldChar w:fldCharType="separate"/>
          </w:r>
          <w:r>
            <w:rPr>
              <w:rFonts w:hint="eastAsia" w:ascii="新宋体" w:hAnsi="新宋体" w:eastAsia="新宋体" w:cs="新宋体"/>
              <w:sz w:val="28"/>
              <w:szCs w:val="28"/>
            </w:rPr>
            <w:t>15</w:t>
          </w:r>
          <w:r>
            <w:rPr>
              <w:rFonts w:hint="eastAsia" w:ascii="新宋体" w:hAnsi="新宋体" w:eastAsia="新宋体" w:cs="新宋体"/>
              <w:sz w:val="28"/>
              <w:szCs w:val="28"/>
            </w:rPr>
            <w:fldChar w:fldCharType="end"/>
          </w:r>
          <w:r>
            <w:rPr>
              <w:rFonts w:hint="eastAsia" w:ascii="新宋体" w:hAnsi="新宋体" w:eastAsia="新宋体" w:cs="新宋体"/>
              <w:sz w:val="28"/>
              <w:szCs w:val="28"/>
            </w:rPr>
            <w:fldChar w:fldCharType="end"/>
          </w:r>
        </w:p>
        <w:p>
          <w:pPr>
            <w:pStyle w:val="44"/>
            <w:tabs>
              <w:tab w:val="right" w:leader="dot" w:pos="8306"/>
            </w:tabs>
            <w:rPr>
              <w:rFonts w:hint="eastAsia" w:ascii="新宋体" w:hAnsi="新宋体" w:eastAsia="新宋体" w:cs="新宋体"/>
              <w:sz w:val="28"/>
              <w:szCs w:val="28"/>
            </w:rPr>
          </w:pPr>
          <w:r>
            <w:rPr>
              <w:rFonts w:hint="eastAsia" w:ascii="新宋体" w:hAnsi="新宋体" w:eastAsia="新宋体" w:cs="新宋体"/>
              <w:sz w:val="28"/>
              <w:szCs w:val="28"/>
            </w:rPr>
            <w:fldChar w:fldCharType="begin"/>
          </w:r>
          <w:r>
            <w:rPr>
              <w:rFonts w:hint="eastAsia" w:ascii="新宋体" w:hAnsi="新宋体" w:eastAsia="新宋体" w:cs="新宋体"/>
              <w:sz w:val="28"/>
              <w:szCs w:val="28"/>
            </w:rPr>
            <w:instrText xml:space="preserve"> HYPERLINK \l _Toc8475 </w:instrText>
          </w:r>
          <w:r>
            <w:rPr>
              <w:rFonts w:hint="eastAsia" w:ascii="新宋体" w:hAnsi="新宋体" w:eastAsia="新宋体" w:cs="新宋体"/>
              <w:sz w:val="28"/>
              <w:szCs w:val="28"/>
            </w:rPr>
            <w:fldChar w:fldCharType="separate"/>
          </w:r>
          <w:r>
            <w:rPr>
              <w:rFonts w:hint="eastAsia" w:ascii="新宋体" w:hAnsi="新宋体" w:eastAsia="新宋体" w:cs="新宋体"/>
              <w:sz w:val="28"/>
              <w:szCs w:val="28"/>
            </w:rPr>
            <w:t>第四章   合同基本条款</w:t>
          </w:r>
          <w:r>
            <w:rPr>
              <w:rFonts w:hint="eastAsia" w:ascii="新宋体" w:hAnsi="新宋体" w:eastAsia="新宋体" w:cs="新宋体"/>
              <w:sz w:val="28"/>
              <w:szCs w:val="28"/>
            </w:rPr>
            <w:tab/>
          </w:r>
          <w:r>
            <w:rPr>
              <w:rFonts w:hint="eastAsia" w:ascii="新宋体" w:hAnsi="新宋体" w:eastAsia="新宋体" w:cs="新宋体"/>
              <w:sz w:val="28"/>
              <w:szCs w:val="28"/>
            </w:rPr>
            <w:fldChar w:fldCharType="begin"/>
          </w:r>
          <w:r>
            <w:rPr>
              <w:rFonts w:hint="eastAsia" w:ascii="新宋体" w:hAnsi="新宋体" w:eastAsia="新宋体" w:cs="新宋体"/>
              <w:sz w:val="28"/>
              <w:szCs w:val="28"/>
            </w:rPr>
            <w:instrText xml:space="preserve"> PAGEREF _Toc8475 </w:instrText>
          </w:r>
          <w:r>
            <w:rPr>
              <w:rFonts w:hint="eastAsia" w:ascii="新宋体" w:hAnsi="新宋体" w:eastAsia="新宋体" w:cs="新宋体"/>
              <w:sz w:val="28"/>
              <w:szCs w:val="28"/>
            </w:rPr>
            <w:fldChar w:fldCharType="separate"/>
          </w:r>
          <w:r>
            <w:rPr>
              <w:rFonts w:hint="eastAsia" w:ascii="新宋体" w:hAnsi="新宋体" w:eastAsia="新宋体" w:cs="新宋体"/>
              <w:sz w:val="28"/>
              <w:szCs w:val="28"/>
            </w:rPr>
            <w:t>41</w:t>
          </w:r>
          <w:r>
            <w:rPr>
              <w:rFonts w:hint="eastAsia" w:ascii="新宋体" w:hAnsi="新宋体" w:eastAsia="新宋体" w:cs="新宋体"/>
              <w:sz w:val="28"/>
              <w:szCs w:val="28"/>
            </w:rPr>
            <w:fldChar w:fldCharType="end"/>
          </w:r>
          <w:r>
            <w:rPr>
              <w:rFonts w:hint="eastAsia" w:ascii="新宋体" w:hAnsi="新宋体" w:eastAsia="新宋体" w:cs="新宋体"/>
              <w:sz w:val="28"/>
              <w:szCs w:val="28"/>
            </w:rPr>
            <w:fldChar w:fldCharType="end"/>
          </w:r>
        </w:p>
        <w:p>
          <w:pPr>
            <w:pStyle w:val="44"/>
            <w:tabs>
              <w:tab w:val="right" w:leader="dot" w:pos="8306"/>
            </w:tabs>
            <w:rPr>
              <w:rFonts w:hint="eastAsia" w:ascii="新宋体" w:hAnsi="新宋体" w:eastAsia="新宋体" w:cs="新宋体"/>
              <w:sz w:val="28"/>
              <w:szCs w:val="28"/>
            </w:rPr>
          </w:pPr>
          <w:r>
            <w:rPr>
              <w:rFonts w:hint="eastAsia" w:ascii="新宋体" w:hAnsi="新宋体" w:eastAsia="新宋体" w:cs="新宋体"/>
              <w:sz w:val="28"/>
              <w:szCs w:val="28"/>
            </w:rPr>
            <w:fldChar w:fldCharType="begin"/>
          </w:r>
          <w:r>
            <w:rPr>
              <w:rFonts w:hint="eastAsia" w:ascii="新宋体" w:hAnsi="新宋体" w:eastAsia="新宋体" w:cs="新宋体"/>
              <w:sz w:val="28"/>
              <w:szCs w:val="28"/>
            </w:rPr>
            <w:instrText xml:space="preserve"> HYPERLINK \l _Toc7028 </w:instrText>
          </w:r>
          <w:r>
            <w:rPr>
              <w:rFonts w:hint="eastAsia" w:ascii="新宋体" w:hAnsi="新宋体" w:eastAsia="新宋体" w:cs="新宋体"/>
              <w:sz w:val="28"/>
              <w:szCs w:val="28"/>
            </w:rPr>
            <w:fldChar w:fldCharType="separate"/>
          </w:r>
          <w:r>
            <w:rPr>
              <w:rFonts w:hint="eastAsia" w:ascii="新宋体" w:hAnsi="新宋体" w:eastAsia="新宋体" w:cs="新宋体"/>
              <w:sz w:val="28"/>
              <w:szCs w:val="28"/>
            </w:rPr>
            <w:t>第五章</w:t>
          </w:r>
          <w:r>
            <w:rPr>
              <w:rFonts w:hint="eastAsia" w:ascii="新宋体" w:hAnsi="新宋体" w:eastAsia="新宋体" w:cs="新宋体"/>
              <w:sz w:val="28"/>
              <w:szCs w:val="28"/>
              <w:lang w:val="en-US" w:eastAsia="zh-CN"/>
            </w:rPr>
            <w:t xml:space="preserve">  </w:t>
          </w:r>
          <w:r>
            <w:rPr>
              <w:rFonts w:hint="eastAsia" w:ascii="新宋体" w:hAnsi="新宋体" w:eastAsia="新宋体" w:cs="新宋体"/>
              <w:sz w:val="28"/>
              <w:szCs w:val="28"/>
            </w:rPr>
            <w:t>合同书格式</w:t>
          </w:r>
          <w:r>
            <w:rPr>
              <w:rFonts w:hint="eastAsia" w:ascii="新宋体" w:hAnsi="新宋体" w:eastAsia="新宋体" w:cs="新宋体"/>
              <w:sz w:val="28"/>
              <w:szCs w:val="28"/>
            </w:rPr>
            <w:tab/>
          </w:r>
          <w:r>
            <w:rPr>
              <w:rFonts w:hint="eastAsia" w:ascii="新宋体" w:hAnsi="新宋体" w:eastAsia="新宋体" w:cs="新宋体"/>
              <w:sz w:val="28"/>
              <w:szCs w:val="28"/>
            </w:rPr>
            <w:fldChar w:fldCharType="begin"/>
          </w:r>
          <w:r>
            <w:rPr>
              <w:rFonts w:hint="eastAsia" w:ascii="新宋体" w:hAnsi="新宋体" w:eastAsia="新宋体" w:cs="新宋体"/>
              <w:sz w:val="28"/>
              <w:szCs w:val="28"/>
            </w:rPr>
            <w:instrText xml:space="preserve"> PAGEREF _Toc7028 </w:instrText>
          </w:r>
          <w:r>
            <w:rPr>
              <w:rFonts w:hint="eastAsia" w:ascii="新宋体" w:hAnsi="新宋体" w:eastAsia="新宋体" w:cs="新宋体"/>
              <w:sz w:val="28"/>
              <w:szCs w:val="28"/>
            </w:rPr>
            <w:fldChar w:fldCharType="separate"/>
          </w:r>
          <w:r>
            <w:rPr>
              <w:rFonts w:hint="eastAsia" w:ascii="新宋体" w:hAnsi="新宋体" w:eastAsia="新宋体" w:cs="新宋体"/>
              <w:sz w:val="28"/>
              <w:szCs w:val="28"/>
            </w:rPr>
            <w:t>44</w:t>
          </w:r>
          <w:r>
            <w:rPr>
              <w:rFonts w:hint="eastAsia" w:ascii="新宋体" w:hAnsi="新宋体" w:eastAsia="新宋体" w:cs="新宋体"/>
              <w:sz w:val="28"/>
              <w:szCs w:val="28"/>
            </w:rPr>
            <w:fldChar w:fldCharType="end"/>
          </w:r>
          <w:r>
            <w:rPr>
              <w:rFonts w:hint="eastAsia" w:ascii="新宋体" w:hAnsi="新宋体" w:eastAsia="新宋体" w:cs="新宋体"/>
              <w:sz w:val="28"/>
              <w:szCs w:val="28"/>
            </w:rPr>
            <w:fldChar w:fldCharType="end"/>
          </w:r>
        </w:p>
        <w:p>
          <w:pPr>
            <w:pStyle w:val="44"/>
            <w:tabs>
              <w:tab w:val="right" w:leader="dot" w:pos="8306"/>
            </w:tabs>
            <w:rPr>
              <w:rFonts w:hint="eastAsia" w:ascii="新宋体" w:hAnsi="新宋体" w:eastAsia="新宋体" w:cs="新宋体"/>
              <w:sz w:val="28"/>
              <w:szCs w:val="28"/>
            </w:rPr>
          </w:pPr>
          <w:r>
            <w:rPr>
              <w:rFonts w:hint="eastAsia" w:ascii="新宋体" w:hAnsi="新宋体" w:eastAsia="新宋体" w:cs="新宋体"/>
              <w:sz w:val="28"/>
              <w:szCs w:val="28"/>
            </w:rPr>
            <w:fldChar w:fldCharType="begin"/>
          </w:r>
          <w:r>
            <w:rPr>
              <w:rFonts w:hint="eastAsia" w:ascii="新宋体" w:hAnsi="新宋体" w:eastAsia="新宋体" w:cs="新宋体"/>
              <w:sz w:val="28"/>
              <w:szCs w:val="28"/>
            </w:rPr>
            <w:instrText xml:space="preserve"> HYPERLINK \l _Toc1838 </w:instrText>
          </w:r>
          <w:r>
            <w:rPr>
              <w:rFonts w:hint="eastAsia" w:ascii="新宋体" w:hAnsi="新宋体" w:eastAsia="新宋体" w:cs="新宋体"/>
              <w:sz w:val="28"/>
              <w:szCs w:val="28"/>
            </w:rPr>
            <w:fldChar w:fldCharType="separate"/>
          </w:r>
          <w:r>
            <w:rPr>
              <w:rFonts w:hint="eastAsia" w:ascii="新宋体" w:hAnsi="新宋体" w:eastAsia="新宋体" w:cs="新宋体"/>
              <w:bCs/>
              <w:sz w:val="28"/>
              <w:szCs w:val="28"/>
            </w:rPr>
            <w:t>第六章   响应文件格式</w:t>
          </w:r>
          <w:r>
            <w:rPr>
              <w:rFonts w:hint="eastAsia" w:ascii="新宋体" w:hAnsi="新宋体" w:eastAsia="新宋体" w:cs="新宋体"/>
              <w:sz w:val="28"/>
              <w:szCs w:val="28"/>
            </w:rPr>
            <w:tab/>
          </w:r>
          <w:r>
            <w:rPr>
              <w:rFonts w:hint="eastAsia" w:ascii="新宋体" w:hAnsi="新宋体" w:eastAsia="新宋体" w:cs="新宋体"/>
              <w:sz w:val="28"/>
              <w:szCs w:val="28"/>
            </w:rPr>
            <w:fldChar w:fldCharType="begin"/>
          </w:r>
          <w:r>
            <w:rPr>
              <w:rFonts w:hint="eastAsia" w:ascii="新宋体" w:hAnsi="新宋体" w:eastAsia="新宋体" w:cs="新宋体"/>
              <w:sz w:val="28"/>
              <w:szCs w:val="28"/>
            </w:rPr>
            <w:instrText xml:space="preserve"> PAGEREF _Toc1838 </w:instrText>
          </w:r>
          <w:r>
            <w:rPr>
              <w:rFonts w:hint="eastAsia" w:ascii="新宋体" w:hAnsi="新宋体" w:eastAsia="新宋体" w:cs="新宋体"/>
              <w:sz w:val="28"/>
              <w:szCs w:val="28"/>
            </w:rPr>
            <w:fldChar w:fldCharType="separate"/>
          </w:r>
          <w:r>
            <w:rPr>
              <w:rFonts w:hint="eastAsia" w:ascii="新宋体" w:hAnsi="新宋体" w:eastAsia="新宋体" w:cs="新宋体"/>
              <w:sz w:val="28"/>
              <w:szCs w:val="28"/>
            </w:rPr>
            <w:t>45</w:t>
          </w:r>
          <w:r>
            <w:rPr>
              <w:rFonts w:hint="eastAsia" w:ascii="新宋体" w:hAnsi="新宋体" w:eastAsia="新宋体" w:cs="新宋体"/>
              <w:sz w:val="28"/>
              <w:szCs w:val="28"/>
            </w:rPr>
            <w:fldChar w:fldCharType="end"/>
          </w:r>
          <w:r>
            <w:rPr>
              <w:rFonts w:hint="eastAsia" w:ascii="新宋体" w:hAnsi="新宋体" w:eastAsia="新宋体" w:cs="新宋体"/>
              <w:sz w:val="28"/>
              <w:szCs w:val="28"/>
            </w:rPr>
            <w:fldChar w:fldCharType="end"/>
          </w:r>
        </w:p>
        <w:p>
          <w:pPr>
            <w:pStyle w:val="44"/>
            <w:tabs>
              <w:tab w:val="right" w:leader="dot" w:pos="8306"/>
            </w:tabs>
            <w:rPr>
              <w:rFonts w:hint="eastAsia" w:ascii="新宋体" w:hAnsi="新宋体" w:eastAsia="新宋体" w:cs="新宋体"/>
              <w:sz w:val="28"/>
              <w:szCs w:val="28"/>
            </w:rPr>
          </w:pPr>
          <w:r>
            <w:rPr>
              <w:rFonts w:hint="eastAsia" w:ascii="新宋体" w:hAnsi="新宋体" w:eastAsia="新宋体" w:cs="新宋体"/>
              <w:sz w:val="28"/>
              <w:szCs w:val="28"/>
            </w:rPr>
            <w:fldChar w:fldCharType="begin"/>
          </w:r>
          <w:r>
            <w:rPr>
              <w:rFonts w:hint="eastAsia" w:ascii="新宋体" w:hAnsi="新宋体" w:eastAsia="新宋体" w:cs="新宋体"/>
              <w:sz w:val="28"/>
              <w:szCs w:val="28"/>
            </w:rPr>
            <w:instrText xml:space="preserve"> HYPERLINK \l _Toc667 </w:instrText>
          </w:r>
          <w:r>
            <w:rPr>
              <w:rFonts w:hint="eastAsia" w:ascii="新宋体" w:hAnsi="新宋体" w:eastAsia="新宋体" w:cs="新宋体"/>
              <w:sz w:val="28"/>
              <w:szCs w:val="28"/>
            </w:rPr>
            <w:fldChar w:fldCharType="separate"/>
          </w:r>
          <w:r>
            <w:rPr>
              <w:rFonts w:hint="eastAsia" w:ascii="新宋体" w:hAnsi="新宋体" w:eastAsia="新宋体" w:cs="新宋体"/>
              <w:bCs/>
              <w:sz w:val="28"/>
              <w:szCs w:val="28"/>
            </w:rPr>
            <w:t>第七章  评定成交的标准</w:t>
          </w:r>
          <w:r>
            <w:rPr>
              <w:rFonts w:hint="eastAsia" w:ascii="新宋体" w:hAnsi="新宋体" w:eastAsia="新宋体" w:cs="新宋体"/>
              <w:sz w:val="28"/>
              <w:szCs w:val="28"/>
            </w:rPr>
            <w:t>评定成交的标准</w:t>
          </w:r>
          <w:r>
            <w:rPr>
              <w:rFonts w:hint="eastAsia" w:ascii="新宋体" w:hAnsi="新宋体" w:eastAsia="新宋体" w:cs="新宋体"/>
              <w:sz w:val="28"/>
              <w:szCs w:val="28"/>
            </w:rPr>
            <w:tab/>
          </w:r>
          <w:r>
            <w:rPr>
              <w:rFonts w:hint="eastAsia" w:ascii="新宋体" w:hAnsi="新宋体" w:eastAsia="新宋体" w:cs="新宋体"/>
              <w:sz w:val="28"/>
              <w:szCs w:val="28"/>
            </w:rPr>
            <w:fldChar w:fldCharType="begin"/>
          </w:r>
          <w:r>
            <w:rPr>
              <w:rFonts w:hint="eastAsia" w:ascii="新宋体" w:hAnsi="新宋体" w:eastAsia="新宋体" w:cs="新宋体"/>
              <w:sz w:val="28"/>
              <w:szCs w:val="28"/>
            </w:rPr>
            <w:instrText xml:space="preserve"> PAGEREF _Toc667 </w:instrText>
          </w:r>
          <w:r>
            <w:rPr>
              <w:rFonts w:hint="eastAsia" w:ascii="新宋体" w:hAnsi="新宋体" w:eastAsia="新宋体" w:cs="新宋体"/>
              <w:sz w:val="28"/>
              <w:szCs w:val="28"/>
            </w:rPr>
            <w:fldChar w:fldCharType="separate"/>
          </w:r>
          <w:r>
            <w:rPr>
              <w:rFonts w:hint="eastAsia" w:ascii="新宋体" w:hAnsi="新宋体" w:eastAsia="新宋体" w:cs="新宋体"/>
              <w:sz w:val="28"/>
              <w:szCs w:val="28"/>
            </w:rPr>
            <w:t>59</w:t>
          </w:r>
          <w:r>
            <w:rPr>
              <w:rFonts w:hint="eastAsia" w:ascii="新宋体" w:hAnsi="新宋体" w:eastAsia="新宋体" w:cs="新宋体"/>
              <w:sz w:val="28"/>
              <w:szCs w:val="28"/>
            </w:rPr>
            <w:fldChar w:fldCharType="end"/>
          </w:r>
          <w:r>
            <w:rPr>
              <w:rFonts w:hint="eastAsia" w:ascii="新宋体" w:hAnsi="新宋体" w:eastAsia="新宋体" w:cs="新宋体"/>
              <w:sz w:val="28"/>
              <w:szCs w:val="28"/>
            </w:rPr>
            <w:fldChar w:fldCharType="end"/>
          </w:r>
        </w:p>
        <w:p>
          <w:pPr>
            <w:rPr>
              <w:rFonts w:hint="eastAsia" w:ascii="新宋体" w:hAnsi="新宋体" w:eastAsia="新宋体" w:cs="新宋体"/>
              <w:sz w:val="28"/>
              <w:szCs w:val="28"/>
            </w:rPr>
          </w:pPr>
          <w:r>
            <w:rPr>
              <w:rFonts w:hint="eastAsia" w:ascii="新宋体" w:hAnsi="新宋体" w:eastAsia="新宋体" w:cs="新宋体"/>
              <w:sz w:val="28"/>
              <w:szCs w:val="28"/>
            </w:rPr>
            <w:fldChar w:fldCharType="end"/>
          </w:r>
        </w:p>
      </w:sdtContent>
    </w:sdt>
    <w:p>
      <w:pPr>
        <w:rPr>
          <w:rFonts w:hint="eastAsia" w:ascii="新宋体" w:hAnsi="新宋体" w:eastAsia="新宋体" w:cs="新宋体"/>
          <w:sz w:val="24"/>
        </w:rPr>
      </w:pPr>
    </w:p>
    <w:p>
      <w:pPr>
        <w:rPr>
          <w:rFonts w:hint="eastAsia" w:ascii="新宋体" w:hAnsi="新宋体" w:eastAsia="新宋体" w:cs="新宋体"/>
          <w:sz w:val="24"/>
        </w:rPr>
      </w:pPr>
    </w:p>
    <w:p>
      <w:pPr>
        <w:rPr>
          <w:rFonts w:hint="eastAsia" w:ascii="新宋体" w:hAnsi="新宋体" w:eastAsia="新宋体" w:cs="新宋体"/>
          <w:sz w:val="24"/>
        </w:rPr>
      </w:pPr>
    </w:p>
    <w:p>
      <w:pPr>
        <w:rPr>
          <w:rFonts w:hint="eastAsia" w:ascii="新宋体" w:hAnsi="新宋体" w:eastAsia="新宋体" w:cs="新宋体"/>
          <w:sz w:val="24"/>
        </w:rPr>
      </w:pPr>
    </w:p>
    <w:p>
      <w:pPr>
        <w:rPr>
          <w:rFonts w:hint="eastAsia" w:ascii="新宋体" w:hAnsi="新宋体" w:eastAsia="新宋体" w:cs="新宋体"/>
          <w:sz w:val="24"/>
        </w:rPr>
      </w:pPr>
    </w:p>
    <w:p>
      <w:pPr>
        <w:rPr>
          <w:rFonts w:hint="eastAsia" w:ascii="新宋体" w:hAnsi="新宋体" w:eastAsia="新宋体" w:cs="新宋体"/>
          <w:sz w:val="24"/>
        </w:rPr>
      </w:pPr>
    </w:p>
    <w:p>
      <w:pPr>
        <w:rPr>
          <w:rFonts w:hint="eastAsia" w:ascii="新宋体" w:hAnsi="新宋体" w:eastAsia="新宋体" w:cs="新宋体"/>
          <w:sz w:val="24"/>
        </w:rPr>
      </w:pPr>
    </w:p>
    <w:p>
      <w:pPr>
        <w:rPr>
          <w:rFonts w:hint="eastAsia" w:ascii="新宋体" w:hAnsi="新宋体" w:eastAsia="新宋体" w:cs="新宋体"/>
          <w:sz w:val="24"/>
        </w:rPr>
      </w:pPr>
      <w:bookmarkStart w:id="129" w:name="_GoBack"/>
      <w:bookmarkEnd w:id="129"/>
    </w:p>
    <w:p>
      <w:pPr>
        <w:rPr>
          <w:rFonts w:hint="eastAsia" w:ascii="新宋体" w:hAnsi="新宋体" w:eastAsia="新宋体" w:cs="新宋体"/>
          <w:sz w:val="24"/>
        </w:rPr>
      </w:pPr>
    </w:p>
    <w:p>
      <w:pPr>
        <w:rPr>
          <w:rFonts w:hint="eastAsia" w:ascii="新宋体" w:hAnsi="新宋体" w:eastAsia="新宋体" w:cs="新宋体"/>
          <w:sz w:val="24"/>
        </w:rPr>
      </w:pPr>
    </w:p>
    <w:p>
      <w:pPr>
        <w:rPr>
          <w:rFonts w:hint="eastAsia" w:ascii="新宋体" w:hAnsi="新宋体" w:eastAsia="新宋体" w:cs="新宋体"/>
          <w:sz w:val="24"/>
        </w:rPr>
      </w:pPr>
    </w:p>
    <w:p>
      <w:pPr>
        <w:rPr>
          <w:rFonts w:hint="eastAsia" w:ascii="新宋体" w:hAnsi="新宋体" w:eastAsia="新宋体" w:cs="新宋体"/>
          <w:sz w:val="24"/>
        </w:rPr>
      </w:pPr>
    </w:p>
    <w:p>
      <w:pPr>
        <w:rPr>
          <w:rFonts w:hint="eastAsia" w:ascii="新宋体" w:hAnsi="新宋体" w:eastAsia="新宋体" w:cs="新宋体"/>
          <w:sz w:val="24"/>
        </w:rPr>
      </w:pPr>
    </w:p>
    <w:p>
      <w:pPr>
        <w:rPr>
          <w:rFonts w:hint="eastAsia" w:ascii="新宋体" w:hAnsi="新宋体" w:eastAsia="新宋体" w:cs="新宋体"/>
          <w:sz w:val="24"/>
        </w:rPr>
      </w:pPr>
    </w:p>
    <w:p>
      <w:pPr>
        <w:rPr>
          <w:rFonts w:hint="eastAsia" w:ascii="新宋体" w:hAnsi="新宋体" w:eastAsia="新宋体" w:cs="新宋体"/>
          <w:sz w:val="24"/>
        </w:rPr>
      </w:pPr>
    </w:p>
    <w:p>
      <w:pPr>
        <w:rPr>
          <w:rFonts w:hint="eastAsia" w:ascii="新宋体" w:hAnsi="新宋体" w:eastAsia="新宋体" w:cs="新宋体"/>
          <w:sz w:val="24"/>
        </w:rPr>
      </w:pPr>
    </w:p>
    <w:p>
      <w:pPr>
        <w:rPr>
          <w:rFonts w:hint="eastAsia" w:ascii="新宋体" w:hAnsi="新宋体" w:eastAsia="新宋体" w:cs="新宋体"/>
          <w:sz w:val="24"/>
        </w:rPr>
      </w:pPr>
    </w:p>
    <w:p>
      <w:pPr>
        <w:pStyle w:val="3"/>
        <w:spacing w:before="120" w:after="120" w:line="400" w:lineRule="exact"/>
        <w:jc w:val="center"/>
        <w:outlineLvl w:val="9"/>
        <w:rPr>
          <w:rFonts w:hint="eastAsia" w:ascii="新宋体" w:hAnsi="新宋体" w:eastAsia="新宋体" w:cs="新宋体"/>
          <w:bCs w:val="0"/>
          <w:sz w:val="21"/>
          <w:szCs w:val="21"/>
        </w:rPr>
      </w:pPr>
    </w:p>
    <w:p>
      <w:pPr>
        <w:pStyle w:val="3"/>
        <w:spacing w:before="120" w:after="120" w:line="400" w:lineRule="exact"/>
        <w:outlineLvl w:val="9"/>
        <w:rPr>
          <w:rFonts w:hint="eastAsia" w:ascii="新宋体" w:hAnsi="新宋体" w:eastAsia="新宋体" w:cs="新宋体"/>
          <w:bCs w:val="0"/>
          <w:sz w:val="21"/>
          <w:szCs w:val="21"/>
        </w:rPr>
        <w:sectPr>
          <w:headerReference r:id="rId4" w:type="first"/>
          <w:headerReference r:id="rId3" w:type="default"/>
          <w:footerReference r:id="rId5" w:type="default"/>
          <w:pgSz w:w="11906" w:h="16838"/>
          <w:pgMar w:top="1440" w:right="1800" w:bottom="1440" w:left="1800" w:header="851" w:footer="992" w:gutter="0"/>
          <w:pgNumType w:start="1"/>
          <w:cols w:space="720" w:num="1"/>
          <w:titlePg/>
          <w:docGrid w:type="lines" w:linePitch="312" w:charSpace="0"/>
        </w:sectPr>
      </w:pPr>
    </w:p>
    <w:p>
      <w:pPr>
        <w:pStyle w:val="3"/>
        <w:jc w:val="center"/>
        <w:rPr>
          <w:rFonts w:hint="eastAsia" w:ascii="新宋体" w:hAnsi="新宋体" w:eastAsia="新宋体" w:cs="新宋体"/>
          <w:color w:val="auto"/>
        </w:rPr>
      </w:pPr>
      <w:bookmarkStart w:id="13" w:name="_Toc16225"/>
      <w:bookmarkStart w:id="14" w:name="_Toc18209"/>
      <w:bookmarkStart w:id="15" w:name="_Toc230598475"/>
      <w:r>
        <w:rPr>
          <w:rFonts w:hint="eastAsia" w:ascii="新宋体" w:hAnsi="新宋体" w:eastAsia="新宋体" w:cs="新宋体"/>
          <w:color w:val="auto"/>
        </w:rPr>
        <w:t>第一章 竞争性谈判</w:t>
      </w:r>
      <w:bookmarkEnd w:id="13"/>
      <w:r>
        <w:rPr>
          <w:rFonts w:hint="eastAsia" w:ascii="新宋体" w:hAnsi="新宋体" w:eastAsia="新宋体" w:cs="新宋体"/>
          <w:color w:val="auto"/>
        </w:rPr>
        <w:t>公告</w:t>
      </w:r>
      <w:bookmarkEnd w:id="14"/>
    </w:p>
    <w:p>
      <w:pPr>
        <w:pStyle w:val="11"/>
        <w:spacing w:line="360" w:lineRule="auto"/>
        <w:jc w:val="center"/>
        <w:rPr>
          <w:rFonts w:hint="eastAsia" w:ascii="新宋体" w:hAnsi="新宋体" w:eastAsia="新宋体" w:cs="新宋体"/>
          <w:b/>
          <w:color w:val="auto"/>
          <w:sz w:val="28"/>
          <w:szCs w:val="28"/>
          <w:u w:val="none"/>
        </w:rPr>
      </w:pPr>
      <w:r>
        <w:rPr>
          <w:rFonts w:hint="eastAsia" w:ascii="新宋体" w:hAnsi="新宋体" w:eastAsia="新宋体" w:cs="新宋体"/>
          <w:b/>
          <w:color w:val="auto"/>
          <w:sz w:val="28"/>
          <w:szCs w:val="28"/>
        </w:rPr>
        <w:t>广西祥立工程咨询有限</w:t>
      </w:r>
      <w:r>
        <w:rPr>
          <w:rFonts w:hint="eastAsia" w:ascii="新宋体" w:hAnsi="新宋体" w:eastAsia="新宋体" w:cs="新宋体"/>
          <w:b/>
          <w:color w:val="auto"/>
          <w:sz w:val="28"/>
          <w:szCs w:val="28"/>
          <w:u w:val="none"/>
        </w:rPr>
        <w:t>责任公司关于</w:t>
      </w:r>
      <w:r>
        <w:rPr>
          <w:rFonts w:hint="eastAsia" w:ascii="新宋体" w:hAnsi="新宋体" w:eastAsia="新宋体" w:cs="新宋体"/>
          <w:b/>
          <w:color w:val="auto"/>
          <w:sz w:val="28"/>
          <w:szCs w:val="28"/>
          <w:u w:val="none"/>
          <w:lang w:eastAsia="zh-CN"/>
        </w:rPr>
        <w:t>灵山县檀圩镇中心校特殊教育资源教室设备采购</w:t>
      </w:r>
      <w:r>
        <w:rPr>
          <w:rFonts w:hint="eastAsia" w:ascii="新宋体" w:hAnsi="新宋体" w:eastAsia="新宋体" w:cs="新宋体"/>
          <w:b/>
          <w:color w:val="auto"/>
          <w:sz w:val="28"/>
          <w:szCs w:val="28"/>
          <w:u w:val="none"/>
        </w:rPr>
        <w:t>（</w:t>
      </w:r>
      <w:r>
        <w:rPr>
          <w:rFonts w:hint="eastAsia" w:ascii="新宋体" w:hAnsi="新宋体" w:eastAsia="新宋体" w:cs="新宋体"/>
          <w:b/>
          <w:color w:val="auto"/>
          <w:sz w:val="28"/>
          <w:szCs w:val="28"/>
          <w:u w:val="none"/>
          <w:lang w:eastAsia="zh-CN"/>
        </w:rPr>
        <w:t>QZZC2019-J1-2003-GXXL</w:t>
      </w:r>
      <w:r>
        <w:rPr>
          <w:rFonts w:hint="eastAsia" w:ascii="新宋体" w:hAnsi="新宋体" w:eastAsia="新宋体" w:cs="新宋体"/>
          <w:b/>
          <w:color w:val="auto"/>
          <w:sz w:val="28"/>
          <w:szCs w:val="28"/>
          <w:u w:val="none"/>
        </w:rPr>
        <w:t>）的竞争性谈判公告</w:t>
      </w:r>
    </w:p>
    <w:p>
      <w:pPr>
        <w:keepNext w:val="0"/>
        <w:keepLines w:val="0"/>
        <w:pageBreakBefore w:val="0"/>
        <w:widowControl w:val="0"/>
        <w:kinsoku/>
        <w:wordWrap/>
        <w:overflowPunct/>
        <w:topLinePunct w:val="0"/>
        <w:autoSpaceDE/>
        <w:autoSpaceDN/>
        <w:bidi w:val="0"/>
        <w:adjustRightInd/>
        <w:snapToGrid/>
        <w:spacing w:line="312" w:lineRule="auto"/>
        <w:ind w:firstLine="560" w:firstLineChars="200"/>
        <w:jc w:val="left"/>
        <w:textAlignment w:val="auto"/>
        <w:rPr>
          <w:rFonts w:hint="eastAsia" w:ascii="新宋体" w:hAnsi="新宋体" w:eastAsia="新宋体" w:cs="新宋体"/>
          <w:color w:val="auto"/>
          <w:sz w:val="28"/>
          <w:szCs w:val="28"/>
          <w:shd w:val="clear" w:color="auto" w:fill="auto"/>
          <w:lang w:eastAsia="zh-CN"/>
        </w:rPr>
      </w:pPr>
      <w:r>
        <w:rPr>
          <w:rFonts w:hint="eastAsia" w:ascii="新宋体" w:hAnsi="新宋体" w:eastAsia="新宋体" w:cs="新宋体"/>
          <w:color w:val="auto"/>
          <w:sz w:val="28"/>
          <w:szCs w:val="28"/>
          <w:u w:val="single"/>
        </w:rPr>
        <w:t>广西祥立工程咨询有限责任公司</w:t>
      </w:r>
      <w:r>
        <w:rPr>
          <w:rFonts w:hint="eastAsia" w:ascii="新宋体" w:hAnsi="新宋体" w:eastAsia="新宋体" w:cs="新宋体"/>
          <w:color w:val="auto"/>
          <w:sz w:val="28"/>
          <w:szCs w:val="28"/>
        </w:rPr>
        <w:t>受</w:t>
      </w:r>
      <w:r>
        <w:rPr>
          <w:rFonts w:hint="eastAsia" w:ascii="新宋体" w:hAnsi="新宋体" w:eastAsia="新宋体" w:cs="新宋体"/>
          <w:color w:val="auto"/>
          <w:sz w:val="28"/>
          <w:szCs w:val="28"/>
          <w:u w:val="single"/>
          <w:shd w:val="clear" w:color="auto" w:fill="auto"/>
          <w:lang w:eastAsia="zh-CN"/>
        </w:rPr>
        <w:t>灵山县檀圩镇中心校</w:t>
      </w:r>
      <w:r>
        <w:rPr>
          <w:rFonts w:hint="eastAsia" w:ascii="新宋体" w:hAnsi="新宋体" w:eastAsia="新宋体" w:cs="新宋体"/>
          <w:color w:val="auto"/>
          <w:sz w:val="28"/>
          <w:szCs w:val="28"/>
          <w:shd w:val="clear" w:color="auto" w:fill="auto"/>
        </w:rPr>
        <w:t>委托，根据</w:t>
      </w:r>
      <w:r>
        <w:rPr>
          <w:rFonts w:hint="eastAsia" w:ascii="新宋体" w:hAnsi="新宋体" w:eastAsia="新宋体" w:cs="新宋体"/>
          <w:color w:val="auto"/>
          <w:sz w:val="28"/>
          <w:szCs w:val="28"/>
          <w:u w:val="single"/>
          <w:shd w:val="clear" w:color="auto" w:fill="auto"/>
        </w:rPr>
        <w:t>《中华人民共和国政府采购法》、《政府采购非招标采购方式管理办法》</w:t>
      </w:r>
      <w:r>
        <w:rPr>
          <w:rFonts w:hint="eastAsia" w:ascii="新宋体" w:hAnsi="新宋体" w:eastAsia="新宋体" w:cs="新宋体"/>
          <w:color w:val="auto"/>
          <w:sz w:val="28"/>
          <w:szCs w:val="28"/>
          <w:shd w:val="clear" w:color="auto" w:fill="auto"/>
        </w:rPr>
        <w:t>等有关规定，现对</w:t>
      </w:r>
      <w:r>
        <w:rPr>
          <w:rFonts w:hint="eastAsia" w:ascii="新宋体" w:hAnsi="新宋体" w:eastAsia="新宋体" w:cs="新宋体"/>
          <w:color w:val="auto"/>
          <w:sz w:val="28"/>
          <w:szCs w:val="28"/>
          <w:u w:val="single"/>
          <w:shd w:val="clear" w:color="auto" w:fill="auto"/>
          <w:lang w:eastAsia="zh-CN"/>
        </w:rPr>
        <w:t>灵山县檀圩镇中心校特殊教育资源教室设备采购</w:t>
      </w:r>
      <w:r>
        <w:rPr>
          <w:rFonts w:hint="eastAsia" w:ascii="新宋体" w:hAnsi="新宋体" w:eastAsia="新宋体" w:cs="新宋体"/>
          <w:color w:val="auto"/>
          <w:sz w:val="28"/>
          <w:szCs w:val="28"/>
          <w:shd w:val="clear" w:color="auto" w:fill="auto"/>
        </w:rPr>
        <w:t>进行竞争性谈判采购，欢迎符合条件的供应商报名参加本次竞争性谈判采</w:t>
      </w:r>
      <w:r>
        <w:rPr>
          <w:rFonts w:hint="eastAsia" w:ascii="新宋体" w:hAnsi="新宋体" w:eastAsia="新宋体" w:cs="新宋体"/>
          <w:color w:val="auto"/>
          <w:sz w:val="28"/>
          <w:szCs w:val="28"/>
          <w:shd w:val="clear" w:color="auto" w:fill="auto"/>
          <w:lang w:eastAsia="zh-CN"/>
        </w:rPr>
        <w:t>购。</w:t>
      </w:r>
    </w:p>
    <w:p>
      <w:pPr>
        <w:keepNext w:val="0"/>
        <w:keepLines w:val="0"/>
        <w:pageBreakBefore w:val="0"/>
        <w:widowControl w:val="0"/>
        <w:kinsoku/>
        <w:wordWrap/>
        <w:overflowPunct/>
        <w:topLinePunct w:val="0"/>
        <w:autoSpaceDE/>
        <w:autoSpaceDN/>
        <w:bidi w:val="0"/>
        <w:adjustRightInd/>
        <w:snapToGrid/>
        <w:spacing w:line="312" w:lineRule="auto"/>
        <w:ind w:firstLine="560" w:firstLineChars="200"/>
        <w:jc w:val="left"/>
        <w:textAlignment w:val="auto"/>
        <w:rPr>
          <w:rFonts w:hint="eastAsia" w:ascii="新宋体" w:hAnsi="新宋体" w:eastAsia="新宋体" w:cs="新宋体"/>
          <w:bCs/>
          <w:color w:val="auto"/>
          <w:sz w:val="28"/>
          <w:szCs w:val="28"/>
          <w:u w:val="single"/>
          <w:shd w:val="clear" w:color="auto" w:fill="auto"/>
        </w:rPr>
      </w:pPr>
      <w:r>
        <w:rPr>
          <w:rFonts w:hint="eastAsia" w:ascii="新宋体" w:hAnsi="新宋体" w:eastAsia="新宋体" w:cs="新宋体"/>
          <w:color w:val="auto"/>
          <w:sz w:val="28"/>
          <w:szCs w:val="28"/>
          <w:shd w:val="clear" w:color="auto" w:fill="auto"/>
          <w:lang w:eastAsia="zh-CN"/>
        </w:rPr>
        <w:t>一、</w:t>
      </w:r>
      <w:r>
        <w:rPr>
          <w:rFonts w:hint="eastAsia" w:ascii="新宋体" w:hAnsi="新宋体" w:eastAsia="新宋体" w:cs="新宋体"/>
          <w:color w:val="auto"/>
          <w:sz w:val="28"/>
          <w:szCs w:val="28"/>
          <w:shd w:val="clear" w:color="auto" w:fill="auto"/>
        </w:rPr>
        <w:t>项目名称：</w:t>
      </w:r>
      <w:r>
        <w:rPr>
          <w:rFonts w:hint="eastAsia" w:ascii="新宋体" w:hAnsi="新宋体" w:eastAsia="新宋体" w:cs="新宋体"/>
          <w:bCs/>
          <w:color w:val="auto"/>
          <w:sz w:val="28"/>
          <w:szCs w:val="28"/>
          <w:u w:val="single"/>
          <w:shd w:val="clear" w:color="auto" w:fill="auto"/>
          <w:lang w:eastAsia="zh-CN"/>
        </w:rPr>
        <w:t>灵山县檀圩镇中心校特殊教育资源教室设备采购</w:t>
      </w:r>
    </w:p>
    <w:p>
      <w:pPr>
        <w:keepNext w:val="0"/>
        <w:keepLines w:val="0"/>
        <w:pageBreakBefore w:val="0"/>
        <w:widowControl w:val="0"/>
        <w:kinsoku/>
        <w:wordWrap/>
        <w:overflowPunct/>
        <w:topLinePunct w:val="0"/>
        <w:autoSpaceDE/>
        <w:autoSpaceDN/>
        <w:bidi w:val="0"/>
        <w:adjustRightInd/>
        <w:snapToGrid/>
        <w:spacing w:line="312" w:lineRule="auto"/>
        <w:ind w:firstLine="560" w:firstLineChars="200"/>
        <w:jc w:val="left"/>
        <w:textAlignment w:val="auto"/>
        <w:rPr>
          <w:rFonts w:hint="eastAsia" w:ascii="新宋体" w:hAnsi="新宋体" w:eastAsia="新宋体" w:cs="新宋体"/>
          <w:bCs/>
          <w:color w:val="auto"/>
          <w:sz w:val="28"/>
          <w:szCs w:val="28"/>
          <w:u w:val="single"/>
          <w:shd w:val="clear" w:color="auto" w:fill="auto"/>
          <w:lang w:eastAsia="zh-CN"/>
        </w:rPr>
      </w:pPr>
      <w:r>
        <w:rPr>
          <w:rFonts w:hint="eastAsia" w:ascii="新宋体" w:hAnsi="新宋体" w:eastAsia="新宋体" w:cs="新宋体"/>
          <w:bCs/>
          <w:color w:val="auto"/>
          <w:sz w:val="28"/>
          <w:szCs w:val="28"/>
          <w:shd w:val="clear" w:color="auto" w:fill="auto"/>
        </w:rPr>
        <w:t>二、采购编号：</w:t>
      </w:r>
      <w:r>
        <w:rPr>
          <w:rFonts w:hint="eastAsia" w:ascii="新宋体" w:hAnsi="新宋体" w:eastAsia="新宋体" w:cs="新宋体"/>
          <w:bCs/>
          <w:color w:val="auto"/>
          <w:sz w:val="28"/>
          <w:szCs w:val="28"/>
          <w:u w:val="single"/>
          <w:shd w:val="clear" w:color="auto" w:fill="auto"/>
          <w:lang w:val="en-US" w:eastAsia="zh-CN"/>
        </w:rPr>
        <w:t>QZZC</w:t>
      </w:r>
      <w:r>
        <w:rPr>
          <w:rFonts w:hint="eastAsia" w:ascii="新宋体" w:hAnsi="新宋体" w:eastAsia="新宋体" w:cs="新宋体"/>
          <w:bCs/>
          <w:color w:val="auto"/>
          <w:sz w:val="28"/>
          <w:szCs w:val="28"/>
          <w:u w:val="single"/>
          <w:shd w:val="clear" w:color="auto" w:fill="auto"/>
          <w:lang w:eastAsia="zh-CN"/>
        </w:rPr>
        <w:t>201</w:t>
      </w:r>
      <w:r>
        <w:rPr>
          <w:rFonts w:hint="eastAsia" w:ascii="新宋体" w:hAnsi="新宋体" w:eastAsia="新宋体" w:cs="新宋体"/>
          <w:bCs/>
          <w:color w:val="auto"/>
          <w:sz w:val="28"/>
          <w:szCs w:val="28"/>
          <w:u w:val="single"/>
          <w:shd w:val="clear" w:color="auto" w:fill="auto"/>
          <w:lang w:val="en-US" w:eastAsia="zh-CN"/>
        </w:rPr>
        <w:t>9</w:t>
      </w:r>
      <w:r>
        <w:rPr>
          <w:rFonts w:hint="eastAsia" w:ascii="新宋体" w:hAnsi="新宋体" w:eastAsia="新宋体" w:cs="新宋体"/>
          <w:bCs/>
          <w:color w:val="auto"/>
          <w:sz w:val="28"/>
          <w:szCs w:val="28"/>
          <w:u w:val="single"/>
          <w:shd w:val="clear" w:color="auto" w:fill="auto"/>
          <w:lang w:eastAsia="zh-CN"/>
        </w:rPr>
        <w:t>-J1-</w:t>
      </w:r>
      <w:r>
        <w:rPr>
          <w:rFonts w:hint="eastAsia" w:ascii="新宋体" w:hAnsi="新宋体" w:eastAsia="新宋体" w:cs="新宋体"/>
          <w:bCs/>
          <w:color w:val="auto"/>
          <w:sz w:val="28"/>
          <w:szCs w:val="28"/>
          <w:u w:val="single"/>
          <w:shd w:val="clear" w:color="auto" w:fill="auto"/>
          <w:lang w:val="en-US" w:eastAsia="zh-CN"/>
        </w:rPr>
        <w:t>2003</w:t>
      </w:r>
      <w:r>
        <w:rPr>
          <w:rFonts w:hint="eastAsia" w:ascii="新宋体" w:hAnsi="新宋体" w:eastAsia="新宋体" w:cs="新宋体"/>
          <w:bCs/>
          <w:color w:val="auto"/>
          <w:sz w:val="28"/>
          <w:szCs w:val="28"/>
          <w:u w:val="single"/>
          <w:shd w:val="clear" w:color="auto" w:fill="auto"/>
          <w:lang w:eastAsia="zh-CN"/>
        </w:rPr>
        <w:t>-</w:t>
      </w:r>
      <w:r>
        <w:rPr>
          <w:rFonts w:hint="eastAsia" w:ascii="新宋体" w:hAnsi="新宋体" w:eastAsia="新宋体" w:cs="新宋体"/>
          <w:bCs/>
          <w:color w:val="auto"/>
          <w:sz w:val="28"/>
          <w:szCs w:val="28"/>
          <w:u w:val="single"/>
          <w:shd w:val="clear" w:color="auto" w:fill="auto"/>
          <w:lang w:val="en-US" w:eastAsia="zh-CN"/>
        </w:rPr>
        <w:t>GXXL</w:t>
      </w:r>
    </w:p>
    <w:p>
      <w:pPr>
        <w:keepNext w:val="0"/>
        <w:keepLines w:val="0"/>
        <w:pageBreakBefore w:val="0"/>
        <w:widowControl w:val="0"/>
        <w:kinsoku/>
        <w:wordWrap/>
        <w:overflowPunct/>
        <w:topLinePunct w:val="0"/>
        <w:autoSpaceDE/>
        <w:autoSpaceDN/>
        <w:bidi w:val="0"/>
        <w:adjustRightInd/>
        <w:snapToGrid/>
        <w:spacing w:line="312" w:lineRule="auto"/>
        <w:ind w:firstLine="560"/>
        <w:jc w:val="left"/>
        <w:textAlignment w:val="auto"/>
        <w:rPr>
          <w:rFonts w:hint="eastAsia" w:ascii="新宋体" w:hAnsi="新宋体" w:eastAsia="新宋体" w:cs="新宋体"/>
          <w:bCs/>
          <w:color w:val="auto"/>
          <w:sz w:val="28"/>
          <w:szCs w:val="28"/>
          <w:u w:val="single"/>
          <w:shd w:val="clear" w:color="auto" w:fill="auto"/>
        </w:rPr>
      </w:pPr>
      <w:r>
        <w:rPr>
          <w:rFonts w:hint="eastAsia" w:ascii="新宋体" w:hAnsi="新宋体" w:eastAsia="新宋体" w:cs="新宋体"/>
          <w:bCs/>
          <w:color w:val="auto"/>
          <w:sz w:val="28"/>
          <w:szCs w:val="28"/>
          <w:shd w:val="clear" w:color="auto" w:fill="auto"/>
        </w:rPr>
        <w:t>三、采购项目的名称、数量、简要规格描述或项目基本概况介绍：</w:t>
      </w:r>
      <w:r>
        <w:rPr>
          <w:rFonts w:hint="eastAsia" w:ascii="新宋体" w:hAnsi="新宋体" w:eastAsia="新宋体" w:cs="新宋体"/>
          <w:bCs/>
          <w:color w:val="auto"/>
          <w:sz w:val="28"/>
          <w:szCs w:val="28"/>
          <w:u w:val="single"/>
          <w:shd w:val="clear" w:color="auto" w:fill="auto"/>
          <w:lang w:eastAsia="zh-CN"/>
        </w:rPr>
        <w:t>采购基础设备</w:t>
      </w:r>
      <w:r>
        <w:rPr>
          <w:rFonts w:hint="eastAsia" w:ascii="新宋体" w:hAnsi="新宋体" w:eastAsia="新宋体" w:cs="新宋体"/>
          <w:bCs/>
          <w:color w:val="auto"/>
          <w:sz w:val="28"/>
          <w:szCs w:val="28"/>
          <w:u w:val="single"/>
          <w:shd w:val="clear" w:color="auto" w:fill="auto"/>
          <w:lang w:val="en-US" w:eastAsia="zh-CN"/>
        </w:rPr>
        <w:t>1套、图书音像1套、益智类教具学具类1套、肌体运动辅助类1套、心理辅导类2套、语言评估训练类1套、送教上门类1套、环境创意（工程设计）1套等</w:t>
      </w:r>
      <w:r>
        <w:rPr>
          <w:rFonts w:hint="eastAsia" w:ascii="新宋体" w:hAnsi="新宋体" w:eastAsia="新宋体" w:cs="新宋体"/>
          <w:bCs/>
          <w:color w:val="auto"/>
          <w:sz w:val="28"/>
          <w:szCs w:val="28"/>
          <w:u w:val="single"/>
          <w:shd w:val="clear" w:color="auto" w:fill="auto"/>
          <w:lang w:eastAsia="zh-CN"/>
        </w:rPr>
        <w:t>，如需进一步了解详细内</w:t>
      </w:r>
      <w:r>
        <w:rPr>
          <w:rFonts w:hint="eastAsia" w:ascii="新宋体" w:hAnsi="新宋体" w:eastAsia="新宋体" w:cs="新宋体"/>
          <w:bCs/>
          <w:color w:val="auto"/>
          <w:sz w:val="28"/>
          <w:szCs w:val="28"/>
          <w:u w:val="single"/>
          <w:shd w:val="clear" w:color="auto" w:fill="auto"/>
        </w:rPr>
        <w:t>容，详见竞争性谈判文件。</w:t>
      </w:r>
    </w:p>
    <w:p>
      <w:pPr>
        <w:keepNext w:val="0"/>
        <w:keepLines w:val="0"/>
        <w:pageBreakBefore w:val="0"/>
        <w:widowControl w:val="0"/>
        <w:kinsoku/>
        <w:wordWrap/>
        <w:overflowPunct/>
        <w:topLinePunct w:val="0"/>
        <w:autoSpaceDE/>
        <w:autoSpaceDN/>
        <w:bidi w:val="0"/>
        <w:adjustRightInd/>
        <w:snapToGrid/>
        <w:spacing w:line="312" w:lineRule="auto"/>
        <w:ind w:firstLine="560"/>
        <w:jc w:val="left"/>
        <w:textAlignment w:val="auto"/>
        <w:rPr>
          <w:rFonts w:hint="eastAsia" w:ascii="新宋体" w:hAnsi="新宋体" w:eastAsia="新宋体" w:cs="新宋体"/>
          <w:color w:val="auto"/>
          <w:sz w:val="28"/>
          <w:szCs w:val="28"/>
          <w:u w:val="single"/>
          <w:shd w:val="clear" w:color="auto" w:fill="auto"/>
        </w:rPr>
      </w:pPr>
      <w:r>
        <w:rPr>
          <w:rFonts w:hint="eastAsia" w:ascii="新宋体" w:hAnsi="新宋体" w:eastAsia="新宋体" w:cs="新宋体"/>
          <w:bCs/>
          <w:color w:val="auto"/>
          <w:sz w:val="28"/>
          <w:szCs w:val="28"/>
          <w:shd w:val="clear" w:color="auto" w:fill="auto"/>
          <w:lang w:eastAsia="zh-CN"/>
        </w:rPr>
        <w:t>四、</w:t>
      </w:r>
      <w:r>
        <w:rPr>
          <w:rFonts w:hint="eastAsia" w:ascii="新宋体" w:hAnsi="新宋体" w:eastAsia="新宋体" w:cs="新宋体"/>
          <w:bCs/>
          <w:color w:val="auto"/>
          <w:sz w:val="28"/>
          <w:szCs w:val="28"/>
          <w:shd w:val="clear" w:color="auto" w:fill="auto"/>
        </w:rPr>
        <w:t>项目预算金额（人民币）：</w:t>
      </w:r>
      <w:r>
        <w:rPr>
          <w:rFonts w:hint="eastAsia" w:ascii="新宋体" w:hAnsi="新宋体" w:eastAsia="新宋体" w:cs="新宋体"/>
          <w:color w:val="auto"/>
          <w:sz w:val="28"/>
          <w:szCs w:val="28"/>
          <w:u w:val="single"/>
          <w:shd w:val="clear" w:color="auto" w:fill="auto"/>
        </w:rPr>
        <w:t>200</w:t>
      </w:r>
      <w:r>
        <w:rPr>
          <w:rFonts w:hint="eastAsia" w:ascii="新宋体" w:hAnsi="新宋体" w:eastAsia="新宋体" w:cs="新宋体"/>
          <w:color w:val="auto"/>
          <w:sz w:val="28"/>
          <w:szCs w:val="28"/>
          <w:u w:val="single"/>
          <w:shd w:val="clear" w:color="auto" w:fill="auto"/>
          <w:lang w:val="en-US" w:eastAsia="zh-CN"/>
        </w:rPr>
        <w:t>00</w:t>
      </w:r>
      <w:r>
        <w:rPr>
          <w:rFonts w:hint="eastAsia" w:ascii="新宋体" w:hAnsi="新宋体" w:eastAsia="新宋体" w:cs="新宋体"/>
          <w:color w:val="auto"/>
          <w:sz w:val="28"/>
          <w:szCs w:val="28"/>
          <w:u w:val="single"/>
          <w:shd w:val="clear" w:color="auto" w:fill="auto"/>
        </w:rPr>
        <w:t>0.00</w:t>
      </w:r>
      <w:r>
        <w:rPr>
          <w:rFonts w:hint="eastAsia" w:ascii="新宋体" w:hAnsi="新宋体" w:eastAsia="新宋体" w:cs="新宋体"/>
          <w:bCs/>
          <w:color w:val="auto"/>
          <w:sz w:val="28"/>
          <w:szCs w:val="28"/>
          <w:u w:val="single"/>
          <w:shd w:val="clear" w:color="auto" w:fill="auto"/>
        </w:rPr>
        <w:t>元。</w:t>
      </w:r>
    </w:p>
    <w:p>
      <w:pPr>
        <w:keepNext w:val="0"/>
        <w:keepLines w:val="0"/>
        <w:pageBreakBefore w:val="0"/>
        <w:widowControl w:val="0"/>
        <w:kinsoku/>
        <w:wordWrap/>
        <w:overflowPunct/>
        <w:topLinePunct w:val="0"/>
        <w:autoSpaceDE/>
        <w:autoSpaceDN/>
        <w:bidi w:val="0"/>
        <w:adjustRightInd/>
        <w:snapToGrid/>
        <w:spacing w:line="312" w:lineRule="auto"/>
        <w:ind w:firstLine="560" w:firstLineChars="200"/>
        <w:textAlignment w:val="auto"/>
        <w:rPr>
          <w:rFonts w:hint="eastAsia" w:ascii="新宋体" w:hAnsi="新宋体" w:eastAsia="新宋体" w:cs="新宋体"/>
          <w:color w:val="auto"/>
          <w:sz w:val="28"/>
          <w:szCs w:val="28"/>
          <w:u w:val="single"/>
          <w:shd w:val="clear" w:color="auto" w:fill="auto"/>
        </w:rPr>
      </w:pPr>
      <w:r>
        <w:rPr>
          <w:rFonts w:hint="eastAsia" w:ascii="新宋体" w:hAnsi="新宋体" w:eastAsia="新宋体" w:cs="新宋体"/>
          <w:color w:val="auto"/>
          <w:sz w:val="28"/>
          <w:szCs w:val="28"/>
          <w:shd w:val="clear" w:color="auto" w:fill="auto"/>
        </w:rPr>
        <w:t>五、本项目需要落实的政府采购政策：</w:t>
      </w:r>
      <w:r>
        <w:rPr>
          <w:rFonts w:hint="eastAsia" w:ascii="新宋体" w:hAnsi="新宋体" w:eastAsia="新宋体" w:cs="新宋体"/>
          <w:color w:val="auto"/>
          <w:sz w:val="28"/>
          <w:szCs w:val="28"/>
          <w:u w:val="single"/>
          <w:shd w:val="clear" w:color="auto" w:fill="auto"/>
        </w:rPr>
        <w:t>根据《中华人民共和国政府采购法》、《政府采购货物和服务招标投标管理办法》、</w:t>
      </w:r>
      <w:r>
        <w:rPr>
          <w:rFonts w:hint="eastAsia" w:ascii="新宋体" w:hAnsi="新宋体" w:eastAsia="新宋体" w:cs="新宋体"/>
          <w:color w:val="auto"/>
          <w:sz w:val="28"/>
          <w:szCs w:val="28"/>
          <w:u w:val="single"/>
          <w:shd w:val="clear" w:color="auto" w:fill="auto"/>
        </w:rPr>
        <w:t>《政府采购非招标采购方式管理办法》</w:t>
      </w:r>
      <w:r>
        <w:rPr>
          <w:rFonts w:hint="eastAsia" w:ascii="新宋体" w:hAnsi="新宋体" w:eastAsia="新宋体" w:cs="新宋体"/>
          <w:color w:val="auto"/>
          <w:sz w:val="28"/>
          <w:szCs w:val="28"/>
          <w:u w:val="single"/>
          <w:shd w:val="clear" w:color="auto" w:fill="auto"/>
        </w:rPr>
        <w:t>等规定。</w:t>
      </w:r>
    </w:p>
    <w:p>
      <w:pPr>
        <w:keepNext w:val="0"/>
        <w:keepLines w:val="0"/>
        <w:pageBreakBefore w:val="0"/>
        <w:widowControl w:val="0"/>
        <w:kinsoku/>
        <w:wordWrap/>
        <w:overflowPunct/>
        <w:topLinePunct w:val="0"/>
        <w:autoSpaceDE/>
        <w:autoSpaceDN/>
        <w:bidi w:val="0"/>
        <w:adjustRightInd/>
        <w:snapToGrid/>
        <w:spacing w:line="312" w:lineRule="auto"/>
        <w:jc w:val="left"/>
        <w:textAlignment w:val="auto"/>
        <w:rPr>
          <w:rFonts w:hint="eastAsia" w:ascii="新宋体" w:hAnsi="新宋体" w:eastAsia="新宋体" w:cs="新宋体"/>
          <w:color w:val="auto"/>
          <w:sz w:val="28"/>
          <w:szCs w:val="28"/>
          <w:shd w:val="clear" w:color="auto" w:fill="auto"/>
        </w:rPr>
      </w:pPr>
      <w:r>
        <w:rPr>
          <w:rFonts w:hint="eastAsia" w:ascii="新宋体" w:hAnsi="新宋体" w:eastAsia="新宋体" w:cs="新宋体"/>
          <w:color w:val="auto"/>
          <w:sz w:val="28"/>
          <w:szCs w:val="28"/>
          <w:shd w:val="clear" w:color="auto" w:fill="auto"/>
        </w:rPr>
        <w:t xml:space="preserve">    六、</w:t>
      </w:r>
      <w:r>
        <w:rPr>
          <w:rFonts w:hint="eastAsia" w:ascii="新宋体" w:hAnsi="新宋体" w:eastAsia="新宋体" w:cs="新宋体"/>
          <w:color w:val="auto"/>
          <w:sz w:val="28"/>
          <w:szCs w:val="28"/>
          <w:shd w:val="clear" w:color="auto" w:fill="auto"/>
        </w:rPr>
        <w:t>竞标人</w:t>
      </w:r>
      <w:r>
        <w:rPr>
          <w:rFonts w:hint="eastAsia" w:ascii="新宋体" w:hAnsi="新宋体" w:eastAsia="新宋体" w:cs="新宋体"/>
          <w:color w:val="auto"/>
          <w:sz w:val="28"/>
          <w:szCs w:val="28"/>
          <w:shd w:val="clear" w:color="auto" w:fill="auto"/>
        </w:rPr>
        <w:t>资格要求：</w:t>
      </w:r>
    </w:p>
    <w:p>
      <w:pPr>
        <w:keepNext w:val="0"/>
        <w:keepLines w:val="0"/>
        <w:pageBreakBefore w:val="0"/>
        <w:widowControl w:val="0"/>
        <w:kinsoku/>
        <w:wordWrap/>
        <w:overflowPunct/>
        <w:topLinePunct w:val="0"/>
        <w:autoSpaceDE/>
        <w:autoSpaceDN/>
        <w:bidi w:val="0"/>
        <w:adjustRightInd/>
        <w:snapToGrid/>
        <w:spacing w:line="312" w:lineRule="auto"/>
        <w:ind w:firstLine="560" w:firstLineChars="200"/>
        <w:textAlignment w:val="auto"/>
        <w:rPr>
          <w:rFonts w:hint="eastAsia" w:ascii="新宋体" w:hAnsi="新宋体" w:eastAsia="新宋体" w:cs="新宋体"/>
          <w:color w:val="auto"/>
          <w:sz w:val="28"/>
          <w:szCs w:val="28"/>
          <w:shd w:val="clear" w:color="auto" w:fill="auto"/>
        </w:rPr>
      </w:pPr>
      <w:r>
        <w:rPr>
          <w:rFonts w:hint="eastAsia" w:ascii="新宋体" w:hAnsi="新宋体" w:eastAsia="新宋体" w:cs="新宋体"/>
          <w:color w:val="auto"/>
          <w:sz w:val="28"/>
          <w:szCs w:val="28"/>
          <w:shd w:val="clear" w:color="auto" w:fill="auto"/>
        </w:rPr>
        <w:t>1、符合《中华人民共和国政府采购法》第二十二条规定，国内注册（指按国家有关规定要求注册的），生产或经营本次招标采购货物或服务的供应商。</w:t>
      </w:r>
    </w:p>
    <w:p>
      <w:pPr>
        <w:keepNext w:val="0"/>
        <w:keepLines w:val="0"/>
        <w:pageBreakBefore w:val="0"/>
        <w:widowControl w:val="0"/>
        <w:kinsoku/>
        <w:wordWrap/>
        <w:overflowPunct/>
        <w:topLinePunct w:val="0"/>
        <w:autoSpaceDE/>
        <w:autoSpaceDN/>
        <w:bidi w:val="0"/>
        <w:adjustRightInd/>
        <w:snapToGrid/>
        <w:spacing w:line="312" w:lineRule="auto"/>
        <w:ind w:firstLine="560" w:firstLineChars="200"/>
        <w:textAlignment w:val="auto"/>
        <w:rPr>
          <w:rFonts w:hint="eastAsia" w:ascii="新宋体" w:hAnsi="新宋体" w:eastAsia="新宋体" w:cs="新宋体"/>
          <w:color w:val="auto"/>
          <w:sz w:val="28"/>
          <w:szCs w:val="28"/>
          <w:shd w:val="clear" w:color="auto" w:fill="auto"/>
        </w:rPr>
      </w:pPr>
      <w:r>
        <w:rPr>
          <w:rFonts w:hint="eastAsia" w:ascii="新宋体" w:hAnsi="新宋体" w:eastAsia="新宋体" w:cs="新宋体"/>
          <w:color w:val="auto"/>
          <w:sz w:val="28"/>
          <w:szCs w:val="28"/>
          <w:shd w:val="clear" w:color="auto" w:fill="auto"/>
          <w:lang w:val="en-US" w:eastAsia="zh-CN"/>
        </w:rPr>
        <w:t>2</w:t>
      </w:r>
      <w:r>
        <w:rPr>
          <w:rFonts w:hint="eastAsia" w:ascii="新宋体" w:hAnsi="新宋体" w:eastAsia="新宋体" w:cs="新宋体"/>
          <w:color w:val="auto"/>
          <w:sz w:val="28"/>
          <w:szCs w:val="28"/>
          <w:shd w:val="clear" w:color="auto" w:fill="auto"/>
        </w:rPr>
        <w:t>、本项目不接受联合体投标。</w:t>
      </w:r>
    </w:p>
    <w:p>
      <w:pPr>
        <w:keepNext w:val="0"/>
        <w:keepLines w:val="0"/>
        <w:pageBreakBefore w:val="0"/>
        <w:widowControl w:val="0"/>
        <w:kinsoku/>
        <w:wordWrap/>
        <w:overflowPunct/>
        <w:topLinePunct w:val="0"/>
        <w:autoSpaceDE/>
        <w:autoSpaceDN/>
        <w:bidi w:val="0"/>
        <w:adjustRightInd/>
        <w:snapToGrid/>
        <w:spacing w:line="312" w:lineRule="auto"/>
        <w:ind w:firstLine="560" w:firstLineChars="200"/>
        <w:textAlignment w:val="auto"/>
        <w:rPr>
          <w:rFonts w:hint="eastAsia" w:ascii="新宋体" w:hAnsi="新宋体" w:eastAsia="新宋体" w:cs="新宋体"/>
          <w:color w:val="auto"/>
          <w:sz w:val="28"/>
          <w:szCs w:val="28"/>
          <w:shd w:val="clear" w:color="auto" w:fill="auto"/>
          <w:lang w:val="en-US" w:eastAsia="zh-CN"/>
        </w:rPr>
      </w:pPr>
      <w:r>
        <w:rPr>
          <w:rFonts w:hint="eastAsia" w:ascii="新宋体" w:hAnsi="新宋体" w:eastAsia="新宋体" w:cs="新宋体"/>
          <w:color w:val="auto"/>
          <w:sz w:val="28"/>
          <w:szCs w:val="28"/>
          <w:shd w:val="clear" w:color="auto" w:fill="auto"/>
          <w:lang w:val="en-US" w:eastAsia="zh-CN"/>
        </w:rPr>
        <w:t>3、对在“信用中国”网站(www.creditchina.gov.cn)、中国政府采购网(www.ccgp.gov.cn)等渠道列入失信被执行人、重大税收违法案件当事人名单、政府采购严重违法失信行为记录名单及其他不符合《中华人民共和国政府采购法》第二十二条规定条件的供应商，拒绝其参与政府采购活动。</w:t>
      </w:r>
    </w:p>
    <w:p>
      <w:pPr>
        <w:keepNext w:val="0"/>
        <w:keepLines w:val="0"/>
        <w:pageBreakBefore w:val="0"/>
        <w:widowControl w:val="0"/>
        <w:kinsoku/>
        <w:wordWrap/>
        <w:overflowPunct/>
        <w:topLinePunct w:val="0"/>
        <w:autoSpaceDE/>
        <w:autoSpaceDN/>
        <w:bidi w:val="0"/>
        <w:adjustRightInd/>
        <w:snapToGrid/>
        <w:spacing w:line="312" w:lineRule="auto"/>
        <w:ind w:firstLine="560" w:firstLineChars="200"/>
        <w:textAlignment w:val="auto"/>
        <w:rPr>
          <w:rFonts w:hint="eastAsia" w:ascii="新宋体" w:hAnsi="新宋体" w:eastAsia="新宋体" w:cs="新宋体"/>
          <w:color w:val="auto"/>
          <w:sz w:val="28"/>
          <w:szCs w:val="28"/>
          <w:shd w:val="clear" w:color="auto" w:fill="auto"/>
        </w:rPr>
      </w:pPr>
      <w:r>
        <w:rPr>
          <w:rFonts w:hint="eastAsia" w:ascii="新宋体" w:hAnsi="新宋体" w:eastAsia="新宋体" w:cs="新宋体"/>
          <w:color w:val="auto"/>
          <w:sz w:val="28"/>
          <w:szCs w:val="28"/>
          <w:shd w:val="clear" w:color="auto" w:fill="auto"/>
          <w:lang w:val="en-US" w:eastAsia="zh-CN"/>
        </w:rPr>
        <w:t>4、购买本项目竞争性谈判采购文件的竞标人方可参与竞标</w:t>
      </w:r>
      <w:r>
        <w:rPr>
          <w:rFonts w:hint="eastAsia" w:ascii="新宋体" w:hAnsi="新宋体" w:eastAsia="新宋体" w:cs="新宋体"/>
          <w:color w:val="auto"/>
          <w:sz w:val="28"/>
          <w:szCs w:val="28"/>
          <w:shd w:val="clear" w:color="auto" w:fill="auto"/>
        </w:rPr>
        <w:t>。</w:t>
      </w:r>
    </w:p>
    <w:p>
      <w:pPr>
        <w:keepNext w:val="0"/>
        <w:keepLines w:val="0"/>
        <w:pageBreakBefore w:val="0"/>
        <w:widowControl w:val="0"/>
        <w:kinsoku/>
        <w:wordWrap/>
        <w:overflowPunct/>
        <w:topLinePunct w:val="0"/>
        <w:autoSpaceDE/>
        <w:autoSpaceDN/>
        <w:bidi w:val="0"/>
        <w:adjustRightInd/>
        <w:snapToGrid/>
        <w:spacing w:line="312" w:lineRule="auto"/>
        <w:ind w:firstLine="560" w:firstLineChars="200"/>
        <w:textAlignment w:val="auto"/>
        <w:rPr>
          <w:rFonts w:hint="eastAsia" w:ascii="新宋体" w:hAnsi="新宋体" w:eastAsia="新宋体" w:cs="新宋体"/>
          <w:color w:val="auto"/>
          <w:sz w:val="28"/>
          <w:szCs w:val="28"/>
          <w:shd w:val="clear" w:color="auto" w:fill="auto"/>
        </w:rPr>
      </w:pPr>
      <w:r>
        <w:rPr>
          <w:rFonts w:hint="eastAsia" w:ascii="新宋体" w:hAnsi="新宋体" w:eastAsia="新宋体" w:cs="新宋体"/>
          <w:color w:val="auto"/>
          <w:sz w:val="28"/>
          <w:szCs w:val="28"/>
          <w:shd w:val="clear" w:color="auto" w:fill="auto"/>
        </w:rPr>
        <w:t>七、竞争性谈判文件的获取：</w:t>
      </w:r>
    </w:p>
    <w:p>
      <w:pPr>
        <w:keepNext w:val="0"/>
        <w:keepLines w:val="0"/>
        <w:pageBreakBefore w:val="0"/>
        <w:widowControl w:val="0"/>
        <w:shd w:val="clear" w:fill="E7E6E6" w:themeFill="background2"/>
        <w:kinsoku/>
        <w:wordWrap/>
        <w:overflowPunct/>
        <w:topLinePunct w:val="0"/>
        <w:autoSpaceDE/>
        <w:autoSpaceDN/>
        <w:bidi w:val="0"/>
        <w:adjustRightInd/>
        <w:snapToGrid/>
        <w:spacing w:line="312" w:lineRule="auto"/>
        <w:ind w:firstLine="560" w:firstLineChars="200"/>
        <w:textAlignment w:val="auto"/>
        <w:rPr>
          <w:rFonts w:hint="eastAsia" w:ascii="新宋体" w:hAnsi="新宋体" w:eastAsia="新宋体" w:cs="新宋体"/>
          <w:color w:val="auto"/>
          <w:sz w:val="28"/>
          <w:szCs w:val="28"/>
          <w:shd w:val="clear" w:color="auto" w:fill="auto"/>
        </w:rPr>
      </w:pPr>
      <w:r>
        <w:rPr>
          <w:rFonts w:hint="eastAsia" w:ascii="新宋体" w:hAnsi="新宋体" w:eastAsia="新宋体" w:cs="新宋体"/>
          <w:color w:val="auto"/>
          <w:sz w:val="28"/>
          <w:szCs w:val="28"/>
          <w:shd w:val="clear" w:color="auto" w:fill="auto"/>
        </w:rPr>
        <w:t>1.发售时间：</w:t>
      </w:r>
      <w:r>
        <w:rPr>
          <w:rFonts w:hint="eastAsia" w:ascii="新宋体" w:hAnsi="新宋体" w:eastAsia="新宋体" w:cs="新宋体"/>
          <w:color w:val="auto"/>
          <w:sz w:val="28"/>
          <w:szCs w:val="28"/>
          <w:u w:val="single"/>
          <w:shd w:val="clear" w:color="auto" w:fill="auto"/>
        </w:rPr>
        <w:t>201</w:t>
      </w:r>
      <w:r>
        <w:rPr>
          <w:rFonts w:hint="eastAsia" w:ascii="新宋体" w:hAnsi="新宋体" w:eastAsia="新宋体" w:cs="新宋体"/>
          <w:color w:val="auto"/>
          <w:sz w:val="28"/>
          <w:szCs w:val="28"/>
          <w:u w:val="single"/>
          <w:shd w:val="clear" w:color="auto" w:fill="auto"/>
          <w:lang w:val="en-US" w:eastAsia="zh-CN"/>
        </w:rPr>
        <w:t>9</w:t>
      </w:r>
      <w:r>
        <w:rPr>
          <w:rFonts w:hint="eastAsia" w:ascii="新宋体" w:hAnsi="新宋体" w:eastAsia="新宋体" w:cs="新宋体"/>
          <w:color w:val="auto"/>
          <w:sz w:val="28"/>
          <w:szCs w:val="28"/>
          <w:shd w:val="clear" w:color="auto" w:fill="auto"/>
        </w:rPr>
        <w:t>年</w:t>
      </w:r>
      <w:r>
        <w:rPr>
          <w:rFonts w:hint="eastAsia" w:ascii="新宋体" w:hAnsi="新宋体" w:eastAsia="新宋体" w:cs="新宋体"/>
          <w:color w:val="auto"/>
          <w:sz w:val="28"/>
          <w:szCs w:val="28"/>
          <w:u w:val="single"/>
          <w:shd w:val="clear" w:color="auto" w:fill="auto"/>
          <w:lang w:val="en-US" w:eastAsia="zh-CN"/>
        </w:rPr>
        <w:t xml:space="preserve"> 12</w:t>
      </w:r>
      <w:r>
        <w:rPr>
          <w:rFonts w:hint="eastAsia" w:ascii="新宋体" w:hAnsi="新宋体" w:eastAsia="新宋体" w:cs="新宋体"/>
          <w:color w:val="auto"/>
          <w:sz w:val="28"/>
          <w:szCs w:val="28"/>
          <w:shd w:val="clear" w:color="auto" w:fill="auto"/>
        </w:rPr>
        <w:t>月</w:t>
      </w:r>
      <w:r>
        <w:rPr>
          <w:rFonts w:hint="eastAsia" w:ascii="新宋体" w:hAnsi="新宋体" w:eastAsia="新宋体" w:cs="新宋体"/>
          <w:color w:val="auto"/>
          <w:sz w:val="28"/>
          <w:szCs w:val="28"/>
          <w:u w:val="single"/>
          <w:shd w:val="clear" w:color="auto" w:fill="auto"/>
          <w:lang w:val="en-US" w:eastAsia="zh-CN"/>
        </w:rPr>
        <w:t>17</w:t>
      </w:r>
      <w:r>
        <w:rPr>
          <w:rFonts w:hint="eastAsia" w:ascii="新宋体" w:hAnsi="新宋体" w:eastAsia="新宋体" w:cs="新宋体"/>
          <w:color w:val="auto"/>
          <w:sz w:val="28"/>
          <w:szCs w:val="28"/>
          <w:shd w:val="clear" w:color="auto" w:fill="auto"/>
        </w:rPr>
        <w:t>日公告发布之时起至</w:t>
      </w:r>
      <w:r>
        <w:rPr>
          <w:rFonts w:hint="eastAsia" w:ascii="新宋体" w:hAnsi="新宋体" w:eastAsia="新宋体" w:cs="新宋体"/>
          <w:color w:val="auto"/>
          <w:sz w:val="28"/>
          <w:szCs w:val="28"/>
          <w:u w:val="single"/>
          <w:shd w:val="clear" w:color="auto" w:fill="auto"/>
        </w:rPr>
        <w:t>201</w:t>
      </w:r>
      <w:r>
        <w:rPr>
          <w:rFonts w:hint="eastAsia" w:ascii="新宋体" w:hAnsi="新宋体" w:eastAsia="新宋体" w:cs="新宋体"/>
          <w:color w:val="auto"/>
          <w:sz w:val="28"/>
          <w:szCs w:val="28"/>
          <w:u w:val="single"/>
          <w:shd w:val="clear" w:color="auto" w:fill="auto"/>
          <w:lang w:val="en-US" w:eastAsia="zh-CN"/>
        </w:rPr>
        <w:t>9</w:t>
      </w:r>
      <w:r>
        <w:rPr>
          <w:rFonts w:hint="eastAsia" w:ascii="新宋体" w:hAnsi="新宋体" w:eastAsia="新宋体" w:cs="新宋体"/>
          <w:color w:val="auto"/>
          <w:sz w:val="28"/>
          <w:szCs w:val="28"/>
          <w:shd w:val="clear" w:color="auto" w:fill="auto"/>
        </w:rPr>
        <w:t>年</w:t>
      </w:r>
      <w:r>
        <w:rPr>
          <w:rFonts w:hint="eastAsia" w:ascii="新宋体" w:hAnsi="新宋体" w:eastAsia="新宋体" w:cs="新宋体"/>
          <w:color w:val="auto"/>
          <w:sz w:val="28"/>
          <w:szCs w:val="28"/>
          <w:u w:val="single"/>
          <w:shd w:val="clear" w:color="auto" w:fill="auto"/>
          <w:lang w:val="en-US" w:eastAsia="zh-CN"/>
        </w:rPr>
        <w:t>12</w:t>
      </w:r>
      <w:r>
        <w:rPr>
          <w:rFonts w:hint="eastAsia" w:ascii="新宋体" w:hAnsi="新宋体" w:eastAsia="新宋体" w:cs="新宋体"/>
          <w:color w:val="auto"/>
          <w:sz w:val="28"/>
          <w:szCs w:val="28"/>
          <w:shd w:val="clear" w:color="auto" w:fill="auto"/>
        </w:rPr>
        <w:t>月</w:t>
      </w:r>
      <w:r>
        <w:rPr>
          <w:rFonts w:hint="eastAsia" w:ascii="新宋体" w:hAnsi="新宋体" w:eastAsia="新宋体" w:cs="新宋体"/>
          <w:color w:val="auto"/>
          <w:sz w:val="28"/>
          <w:szCs w:val="28"/>
          <w:u w:val="single"/>
          <w:shd w:val="clear" w:color="auto" w:fill="auto"/>
          <w:lang w:val="en-US" w:eastAsia="zh-CN"/>
        </w:rPr>
        <w:t>19</w:t>
      </w:r>
      <w:r>
        <w:rPr>
          <w:rFonts w:hint="eastAsia" w:ascii="新宋体" w:hAnsi="新宋体" w:eastAsia="新宋体" w:cs="新宋体"/>
          <w:color w:val="auto"/>
          <w:sz w:val="28"/>
          <w:szCs w:val="28"/>
          <w:shd w:val="clear" w:color="auto" w:fill="auto"/>
        </w:rPr>
        <w:t>日止（工作日）,每日9:00-12:00时，15:00-18:00时；</w:t>
      </w:r>
    </w:p>
    <w:p>
      <w:pPr>
        <w:keepNext w:val="0"/>
        <w:keepLines w:val="0"/>
        <w:pageBreakBefore w:val="0"/>
        <w:widowControl w:val="0"/>
        <w:kinsoku/>
        <w:wordWrap/>
        <w:overflowPunct/>
        <w:topLinePunct w:val="0"/>
        <w:autoSpaceDE/>
        <w:autoSpaceDN/>
        <w:bidi w:val="0"/>
        <w:adjustRightInd/>
        <w:snapToGrid/>
        <w:spacing w:line="312" w:lineRule="auto"/>
        <w:ind w:firstLine="560"/>
        <w:textAlignment w:val="auto"/>
        <w:rPr>
          <w:rFonts w:hint="eastAsia" w:ascii="新宋体" w:hAnsi="新宋体" w:eastAsia="新宋体" w:cs="新宋体"/>
          <w:color w:val="auto"/>
          <w:sz w:val="28"/>
          <w:szCs w:val="28"/>
          <w:u w:val="single"/>
          <w:shd w:val="clear" w:color="auto" w:fill="auto"/>
        </w:rPr>
      </w:pPr>
      <w:r>
        <w:rPr>
          <w:rFonts w:hint="eastAsia" w:ascii="新宋体" w:hAnsi="新宋体" w:eastAsia="新宋体" w:cs="新宋体"/>
          <w:color w:val="auto"/>
          <w:sz w:val="28"/>
          <w:szCs w:val="28"/>
          <w:shd w:val="clear" w:color="auto" w:fill="auto"/>
        </w:rPr>
        <w:t>2.发售地点：</w:t>
      </w:r>
      <w:r>
        <w:rPr>
          <w:rFonts w:hint="eastAsia" w:ascii="新宋体" w:hAnsi="新宋体" w:eastAsia="新宋体" w:cs="新宋体"/>
          <w:color w:val="auto"/>
          <w:sz w:val="28"/>
          <w:szCs w:val="28"/>
          <w:u w:val="single"/>
          <w:shd w:val="clear" w:color="auto" w:fill="auto"/>
        </w:rPr>
        <w:t>广西祥立工程咨询有限责任公司</w:t>
      </w:r>
      <w:r>
        <w:rPr>
          <w:rFonts w:hint="eastAsia" w:ascii="新宋体" w:hAnsi="新宋体" w:eastAsia="新宋体" w:cs="新宋体"/>
          <w:color w:val="auto"/>
          <w:sz w:val="28"/>
          <w:szCs w:val="28"/>
          <w:u w:val="single"/>
          <w:shd w:val="clear" w:color="auto" w:fill="auto"/>
        </w:rPr>
        <w:t>(</w:t>
      </w:r>
      <w:r>
        <w:rPr>
          <w:rFonts w:hint="eastAsia" w:ascii="新宋体" w:hAnsi="新宋体" w:eastAsia="新宋体" w:cs="新宋体"/>
          <w:color w:val="auto"/>
          <w:sz w:val="28"/>
          <w:szCs w:val="28"/>
          <w:u w:val="single"/>
          <w:shd w:val="clear" w:color="auto" w:fill="auto"/>
          <w:lang w:val="en-US" w:eastAsia="zh-CN"/>
        </w:rPr>
        <w:t>南宁市星光大道223号荣宝华商城A-12号楼208、209、210、212室</w:t>
      </w:r>
      <w:r>
        <w:rPr>
          <w:rFonts w:hint="eastAsia" w:ascii="新宋体" w:hAnsi="新宋体" w:eastAsia="新宋体" w:cs="新宋体"/>
          <w:color w:val="auto"/>
          <w:sz w:val="28"/>
          <w:szCs w:val="28"/>
          <w:u w:val="single"/>
          <w:shd w:val="clear" w:color="auto" w:fill="auto"/>
        </w:rPr>
        <w:t>) ；</w:t>
      </w:r>
    </w:p>
    <w:p>
      <w:pPr>
        <w:keepNext w:val="0"/>
        <w:keepLines w:val="0"/>
        <w:pageBreakBefore w:val="0"/>
        <w:widowControl w:val="0"/>
        <w:kinsoku/>
        <w:wordWrap/>
        <w:overflowPunct/>
        <w:topLinePunct w:val="0"/>
        <w:autoSpaceDE/>
        <w:autoSpaceDN/>
        <w:bidi w:val="0"/>
        <w:adjustRightInd/>
        <w:snapToGrid/>
        <w:spacing w:line="312" w:lineRule="auto"/>
        <w:ind w:firstLine="560"/>
        <w:textAlignment w:val="auto"/>
        <w:rPr>
          <w:rFonts w:hint="eastAsia" w:ascii="新宋体" w:hAnsi="新宋体" w:eastAsia="新宋体" w:cs="新宋体"/>
          <w:color w:val="auto"/>
          <w:sz w:val="28"/>
          <w:szCs w:val="28"/>
          <w:shd w:val="clear" w:color="auto" w:fill="auto"/>
        </w:rPr>
      </w:pPr>
      <w:r>
        <w:rPr>
          <w:rFonts w:hint="eastAsia" w:ascii="新宋体" w:hAnsi="新宋体" w:eastAsia="新宋体" w:cs="新宋体"/>
          <w:color w:val="auto"/>
          <w:sz w:val="28"/>
          <w:szCs w:val="28"/>
          <w:shd w:val="clear" w:color="auto" w:fill="auto"/>
        </w:rPr>
        <w:t>3.售价：竞争性谈判文件工本费每本</w:t>
      </w:r>
      <w:r>
        <w:rPr>
          <w:rFonts w:hint="eastAsia" w:ascii="新宋体" w:hAnsi="新宋体" w:eastAsia="新宋体" w:cs="新宋体"/>
          <w:color w:val="auto"/>
          <w:sz w:val="28"/>
          <w:szCs w:val="28"/>
          <w:u w:val="single"/>
          <w:shd w:val="clear" w:color="auto" w:fill="auto"/>
        </w:rPr>
        <w:t xml:space="preserve"> 250 </w:t>
      </w:r>
      <w:r>
        <w:rPr>
          <w:rFonts w:hint="eastAsia" w:ascii="新宋体" w:hAnsi="新宋体" w:eastAsia="新宋体" w:cs="新宋体"/>
          <w:color w:val="auto"/>
          <w:sz w:val="28"/>
          <w:szCs w:val="28"/>
          <w:shd w:val="clear" w:color="auto" w:fill="auto"/>
        </w:rPr>
        <w:t>元，售后不退。</w:t>
      </w:r>
    </w:p>
    <w:p>
      <w:pPr>
        <w:keepNext w:val="0"/>
        <w:keepLines w:val="0"/>
        <w:pageBreakBefore w:val="0"/>
        <w:widowControl w:val="0"/>
        <w:kinsoku/>
        <w:wordWrap/>
        <w:overflowPunct/>
        <w:topLinePunct w:val="0"/>
        <w:autoSpaceDE/>
        <w:autoSpaceDN/>
        <w:bidi w:val="0"/>
        <w:adjustRightInd/>
        <w:snapToGrid/>
        <w:spacing w:line="312" w:lineRule="auto"/>
        <w:ind w:firstLine="560"/>
        <w:textAlignment w:val="auto"/>
        <w:rPr>
          <w:rFonts w:hint="eastAsia" w:ascii="新宋体" w:hAnsi="新宋体" w:eastAsia="新宋体" w:cs="新宋体"/>
          <w:color w:val="auto"/>
          <w:sz w:val="28"/>
          <w:szCs w:val="28"/>
          <w:shd w:val="clear" w:color="auto" w:fill="auto"/>
        </w:rPr>
      </w:pPr>
      <w:r>
        <w:rPr>
          <w:rFonts w:hint="eastAsia" w:ascii="新宋体" w:hAnsi="新宋体" w:eastAsia="新宋体" w:cs="新宋体"/>
          <w:color w:val="auto"/>
          <w:sz w:val="28"/>
          <w:szCs w:val="28"/>
          <w:shd w:val="clear" w:color="auto" w:fill="auto"/>
        </w:rPr>
        <w:t>4.发售条件：由报名单位法定代表人（负责人）或委托代理人必须携带以下证件和资料报名并购买竞争性谈判文件：（1）有效营业执照</w:t>
      </w:r>
      <w:r>
        <w:rPr>
          <w:rFonts w:hint="eastAsia" w:ascii="新宋体" w:hAnsi="新宋体" w:eastAsia="新宋体" w:cs="新宋体"/>
          <w:color w:val="auto"/>
          <w:sz w:val="28"/>
          <w:szCs w:val="28"/>
          <w:shd w:val="clear" w:color="auto" w:fill="auto"/>
          <w:lang w:eastAsia="zh-CN"/>
        </w:rPr>
        <w:t>（</w:t>
      </w:r>
      <w:r>
        <w:rPr>
          <w:rFonts w:hint="eastAsia" w:ascii="新宋体" w:hAnsi="新宋体" w:eastAsia="新宋体" w:cs="新宋体"/>
          <w:color w:val="auto"/>
          <w:sz w:val="28"/>
          <w:szCs w:val="28"/>
          <w:shd w:val="clear" w:color="auto" w:fill="auto"/>
        </w:rPr>
        <w:t>副本</w:t>
      </w:r>
      <w:r>
        <w:rPr>
          <w:rFonts w:hint="eastAsia" w:ascii="新宋体" w:hAnsi="新宋体" w:eastAsia="新宋体" w:cs="新宋体"/>
          <w:color w:val="auto"/>
          <w:sz w:val="28"/>
          <w:szCs w:val="28"/>
          <w:shd w:val="clear" w:color="auto" w:fill="auto"/>
          <w:lang w:eastAsia="zh-CN"/>
        </w:rPr>
        <w:t>）复印件</w:t>
      </w:r>
      <w:r>
        <w:rPr>
          <w:rFonts w:hint="eastAsia" w:ascii="新宋体" w:hAnsi="新宋体" w:eastAsia="新宋体" w:cs="新宋体"/>
          <w:color w:val="auto"/>
          <w:sz w:val="28"/>
          <w:szCs w:val="28"/>
          <w:shd w:val="clear" w:color="auto" w:fill="auto"/>
        </w:rPr>
        <w:t>；（</w:t>
      </w:r>
      <w:r>
        <w:rPr>
          <w:rFonts w:hint="eastAsia" w:ascii="新宋体" w:hAnsi="新宋体" w:eastAsia="新宋体" w:cs="新宋体"/>
          <w:color w:val="auto"/>
          <w:sz w:val="28"/>
          <w:szCs w:val="28"/>
          <w:shd w:val="clear" w:color="auto" w:fill="auto"/>
          <w:lang w:val="en-US" w:eastAsia="zh-CN"/>
        </w:rPr>
        <w:t>2</w:t>
      </w:r>
      <w:r>
        <w:rPr>
          <w:rFonts w:hint="eastAsia" w:ascii="新宋体" w:hAnsi="新宋体" w:eastAsia="新宋体" w:cs="新宋体"/>
          <w:color w:val="auto"/>
          <w:sz w:val="28"/>
          <w:szCs w:val="28"/>
          <w:shd w:val="clear" w:color="auto" w:fill="auto"/>
        </w:rPr>
        <w:t>）法定代表人（负责人）身份证</w:t>
      </w:r>
      <w:r>
        <w:rPr>
          <w:rFonts w:hint="eastAsia" w:ascii="新宋体" w:hAnsi="新宋体" w:eastAsia="新宋体" w:cs="新宋体"/>
          <w:color w:val="auto"/>
          <w:sz w:val="28"/>
          <w:szCs w:val="28"/>
          <w:shd w:val="clear" w:color="auto" w:fill="auto"/>
          <w:lang w:eastAsia="zh-CN"/>
        </w:rPr>
        <w:t>复印件</w:t>
      </w:r>
      <w:r>
        <w:rPr>
          <w:rFonts w:hint="eastAsia" w:ascii="新宋体" w:hAnsi="新宋体" w:eastAsia="新宋体" w:cs="新宋体"/>
          <w:color w:val="auto"/>
          <w:sz w:val="28"/>
          <w:szCs w:val="28"/>
          <w:shd w:val="clear" w:color="auto" w:fill="auto"/>
        </w:rPr>
        <w:t>；（</w:t>
      </w:r>
      <w:r>
        <w:rPr>
          <w:rFonts w:hint="eastAsia" w:ascii="新宋体" w:hAnsi="新宋体" w:eastAsia="新宋体" w:cs="新宋体"/>
          <w:color w:val="auto"/>
          <w:sz w:val="28"/>
          <w:szCs w:val="28"/>
          <w:shd w:val="clear" w:color="auto" w:fill="auto"/>
          <w:lang w:val="en-US" w:eastAsia="zh-CN"/>
        </w:rPr>
        <w:t>3</w:t>
      </w:r>
      <w:r>
        <w:rPr>
          <w:rFonts w:hint="eastAsia" w:ascii="新宋体" w:hAnsi="新宋体" w:eastAsia="新宋体" w:cs="新宋体"/>
          <w:color w:val="auto"/>
          <w:sz w:val="28"/>
          <w:szCs w:val="28"/>
          <w:shd w:val="clear" w:color="auto" w:fill="auto"/>
        </w:rPr>
        <w:t>）委托时必须提供委托代理书</w:t>
      </w:r>
      <w:r>
        <w:rPr>
          <w:rFonts w:hint="eastAsia" w:ascii="新宋体" w:hAnsi="新宋体" w:eastAsia="新宋体" w:cs="新宋体"/>
          <w:color w:val="auto"/>
          <w:sz w:val="28"/>
          <w:szCs w:val="28"/>
          <w:shd w:val="clear" w:color="auto" w:fill="auto"/>
          <w:lang w:eastAsia="zh-CN"/>
        </w:rPr>
        <w:t>原件</w:t>
      </w:r>
      <w:r>
        <w:rPr>
          <w:rFonts w:hint="eastAsia" w:ascii="新宋体" w:hAnsi="新宋体" w:eastAsia="新宋体" w:cs="新宋体"/>
          <w:color w:val="auto"/>
          <w:sz w:val="28"/>
          <w:szCs w:val="28"/>
          <w:shd w:val="clear" w:color="auto" w:fill="auto"/>
        </w:rPr>
        <w:t>、委托代理人身份证；</w:t>
      </w:r>
      <w:r>
        <w:rPr>
          <w:rFonts w:hint="eastAsia" w:ascii="新宋体" w:hAnsi="新宋体" w:eastAsia="新宋体" w:cs="新宋体"/>
          <w:color w:val="auto"/>
          <w:sz w:val="28"/>
          <w:szCs w:val="28"/>
          <w:shd w:val="clear" w:color="auto" w:fill="auto"/>
          <w:lang w:eastAsia="zh-CN"/>
        </w:rPr>
        <w:t>（</w:t>
      </w:r>
      <w:r>
        <w:rPr>
          <w:rFonts w:hint="eastAsia" w:ascii="新宋体" w:hAnsi="新宋体" w:eastAsia="新宋体" w:cs="新宋体"/>
          <w:color w:val="auto"/>
          <w:sz w:val="28"/>
          <w:szCs w:val="28"/>
          <w:shd w:val="clear" w:color="auto" w:fill="auto"/>
          <w:lang w:val="en-US" w:eastAsia="zh-CN"/>
        </w:rPr>
        <w:t>4</w:t>
      </w:r>
      <w:r>
        <w:rPr>
          <w:rFonts w:hint="eastAsia" w:ascii="新宋体" w:hAnsi="新宋体" w:eastAsia="新宋体" w:cs="新宋体"/>
          <w:color w:val="auto"/>
          <w:sz w:val="28"/>
          <w:szCs w:val="28"/>
          <w:shd w:val="clear" w:color="auto" w:fill="auto"/>
          <w:lang w:eastAsia="zh-CN"/>
        </w:rPr>
        <w:t>）</w:t>
      </w:r>
      <w:r>
        <w:rPr>
          <w:rFonts w:hint="eastAsia" w:ascii="新宋体" w:hAnsi="新宋体" w:eastAsia="新宋体" w:cs="新宋体"/>
          <w:color w:val="auto"/>
          <w:sz w:val="28"/>
          <w:szCs w:val="28"/>
          <w:shd w:val="clear" w:color="auto" w:fill="auto"/>
        </w:rPr>
        <w:t>“信用中国”网站(www.creditchina.gov.cn)、中国政府采购网(www.ccgp.gov.cn)</w:t>
      </w:r>
      <w:r>
        <w:rPr>
          <w:rFonts w:hint="eastAsia" w:ascii="新宋体" w:hAnsi="新宋体" w:eastAsia="新宋体" w:cs="新宋体"/>
          <w:color w:val="auto"/>
          <w:sz w:val="28"/>
          <w:szCs w:val="28"/>
          <w:shd w:val="clear" w:color="auto" w:fill="auto"/>
          <w:lang w:eastAsia="zh-CN"/>
        </w:rPr>
        <w:t>查询的政府采购严重违法失信行为记录结果截图。</w:t>
      </w:r>
      <w:r>
        <w:rPr>
          <w:rFonts w:hint="eastAsia" w:ascii="新宋体" w:hAnsi="新宋体" w:eastAsia="新宋体" w:cs="新宋体"/>
          <w:color w:val="auto"/>
          <w:sz w:val="28"/>
          <w:szCs w:val="28"/>
          <w:shd w:val="clear" w:color="auto" w:fill="auto"/>
        </w:rPr>
        <w:t>（上述证件和资料提供原件核查并收取复印件，所有复印件必须加盖报名单位公章）</w:t>
      </w:r>
    </w:p>
    <w:p>
      <w:pPr>
        <w:keepNext w:val="0"/>
        <w:keepLines w:val="0"/>
        <w:pageBreakBefore w:val="0"/>
        <w:widowControl w:val="0"/>
        <w:kinsoku/>
        <w:wordWrap/>
        <w:overflowPunct/>
        <w:topLinePunct w:val="0"/>
        <w:autoSpaceDE/>
        <w:autoSpaceDN/>
        <w:bidi w:val="0"/>
        <w:adjustRightInd/>
        <w:snapToGrid/>
        <w:spacing w:line="312" w:lineRule="auto"/>
        <w:textAlignment w:val="auto"/>
        <w:rPr>
          <w:rFonts w:hint="eastAsia" w:ascii="新宋体" w:hAnsi="新宋体" w:eastAsia="新宋体" w:cs="新宋体"/>
          <w:color w:val="auto"/>
          <w:sz w:val="28"/>
          <w:szCs w:val="28"/>
          <w:shd w:val="clear" w:color="auto" w:fill="auto"/>
        </w:rPr>
      </w:pPr>
      <w:r>
        <w:rPr>
          <w:rFonts w:hint="eastAsia" w:ascii="新宋体" w:hAnsi="新宋体" w:eastAsia="新宋体" w:cs="新宋体"/>
          <w:color w:val="auto"/>
          <w:sz w:val="28"/>
          <w:szCs w:val="28"/>
          <w:shd w:val="clear" w:color="auto" w:fill="auto"/>
        </w:rPr>
        <w:t xml:space="preserve">    八、竞标保证金(人民币)：</w:t>
      </w:r>
      <w:r>
        <w:rPr>
          <w:rFonts w:hint="eastAsia" w:ascii="新宋体" w:hAnsi="新宋体" w:eastAsia="新宋体" w:cs="新宋体"/>
          <w:color w:val="auto"/>
          <w:sz w:val="28"/>
          <w:szCs w:val="28"/>
          <w:u w:val="single"/>
          <w:shd w:val="clear" w:color="auto" w:fill="auto"/>
          <w:lang w:eastAsia="zh-CN"/>
        </w:rPr>
        <w:t>伍仟元整</w:t>
      </w:r>
      <w:r>
        <w:rPr>
          <w:rFonts w:hint="eastAsia" w:ascii="新宋体" w:hAnsi="新宋体" w:eastAsia="新宋体" w:cs="新宋体"/>
          <w:color w:val="auto"/>
          <w:sz w:val="28"/>
          <w:szCs w:val="28"/>
          <w:u w:val="single"/>
          <w:shd w:val="clear" w:color="auto" w:fill="auto"/>
        </w:rPr>
        <w:t>（¥</w:t>
      </w:r>
      <w:r>
        <w:rPr>
          <w:rFonts w:hint="eastAsia" w:ascii="新宋体" w:hAnsi="新宋体" w:eastAsia="新宋体" w:cs="新宋体"/>
          <w:color w:val="auto"/>
          <w:sz w:val="28"/>
          <w:szCs w:val="28"/>
          <w:u w:val="single"/>
          <w:shd w:val="clear" w:color="auto" w:fill="auto"/>
          <w:lang w:val="en-US" w:eastAsia="zh-CN"/>
        </w:rPr>
        <w:t>5</w:t>
      </w:r>
      <w:r>
        <w:rPr>
          <w:rFonts w:hint="eastAsia" w:ascii="新宋体" w:hAnsi="新宋体" w:eastAsia="新宋体" w:cs="新宋体"/>
          <w:color w:val="auto"/>
          <w:sz w:val="28"/>
          <w:szCs w:val="28"/>
          <w:u w:val="single"/>
          <w:shd w:val="clear" w:color="auto" w:fill="auto"/>
        </w:rPr>
        <w:t>000.00元）</w:t>
      </w:r>
      <w:r>
        <w:rPr>
          <w:rFonts w:hint="eastAsia" w:ascii="新宋体" w:hAnsi="新宋体" w:eastAsia="新宋体" w:cs="新宋体"/>
          <w:color w:val="auto"/>
          <w:sz w:val="28"/>
          <w:szCs w:val="28"/>
          <w:shd w:val="clear" w:color="auto" w:fill="auto"/>
        </w:rPr>
        <w:t>。竞标人应于递交响应文件截止时间前一天（即</w:t>
      </w:r>
      <w:r>
        <w:rPr>
          <w:rFonts w:hint="eastAsia" w:ascii="新宋体" w:hAnsi="新宋体" w:eastAsia="新宋体" w:cs="新宋体"/>
          <w:color w:val="auto"/>
          <w:sz w:val="28"/>
          <w:szCs w:val="28"/>
          <w:u w:val="single"/>
          <w:shd w:val="clear" w:color="auto" w:fill="auto"/>
        </w:rPr>
        <w:t>201</w:t>
      </w:r>
      <w:r>
        <w:rPr>
          <w:rFonts w:hint="eastAsia" w:ascii="新宋体" w:hAnsi="新宋体" w:eastAsia="新宋体" w:cs="新宋体"/>
          <w:color w:val="auto"/>
          <w:sz w:val="28"/>
          <w:szCs w:val="28"/>
          <w:u w:val="single"/>
          <w:shd w:val="clear" w:color="auto" w:fill="auto"/>
          <w:lang w:val="en-US" w:eastAsia="zh-CN"/>
        </w:rPr>
        <w:t>9</w:t>
      </w:r>
      <w:r>
        <w:rPr>
          <w:rFonts w:hint="eastAsia" w:ascii="新宋体" w:hAnsi="新宋体" w:eastAsia="新宋体" w:cs="新宋体"/>
          <w:color w:val="auto"/>
          <w:sz w:val="28"/>
          <w:szCs w:val="28"/>
          <w:shd w:val="clear" w:color="auto" w:fill="auto"/>
        </w:rPr>
        <w:t>年</w:t>
      </w:r>
      <w:r>
        <w:rPr>
          <w:rFonts w:hint="eastAsia" w:ascii="新宋体" w:hAnsi="新宋体" w:eastAsia="新宋体" w:cs="新宋体"/>
          <w:color w:val="auto"/>
          <w:sz w:val="28"/>
          <w:szCs w:val="28"/>
          <w:u w:val="single"/>
          <w:shd w:val="clear" w:color="auto" w:fill="auto"/>
          <w:lang w:val="en-US" w:eastAsia="zh-CN"/>
        </w:rPr>
        <w:t>12</w:t>
      </w:r>
      <w:r>
        <w:rPr>
          <w:rFonts w:hint="eastAsia" w:ascii="新宋体" w:hAnsi="新宋体" w:eastAsia="新宋体" w:cs="新宋体"/>
          <w:color w:val="auto"/>
          <w:sz w:val="28"/>
          <w:szCs w:val="28"/>
          <w:shd w:val="clear" w:color="auto" w:fill="auto"/>
        </w:rPr>
        <w:t>月</w:t>
      </w:r>
      <w:r>
        <w:rPr>
          <w:rFonts w:hint="eastAsia" w:ascii="新宋体" w:hAnsi="新宋体" w:eastAsia="新宋体" w:cs="新宋体"/>
          <w:color w:val="auto"/>
          <w:sz w:val="28"/>
          <w:szCs w:val="28"/>
          <w:u w:val="single"/>
          <w:shd w:val="clear" w:color="auto" w:fill="auto"/>
          <w:lang w:val="en-US" w:eastAsia="zh-CN"/>
        </w:rPr>
        <w:t>19</w:t>
      </w:r>
      <w:r>
        <w:rPr>
          <w:rFonts w:hint="eastAsia" w:ascii="新宋体" w:hAnsi="新宋体" w:eastAsia="新宋体" w:cs="新宋体"/>
          <w:color w:val="auto"/>
          <w:sz w:val="28"/>
          <w:szCs w:val="28"/>
          <w:shd w:val="clear" w:color="auto" w:fill="auto"/>
        </w:rPr>
        <w:t>日</w:t>
      </w:r>
      <w:r>
        <w:rPr>
          <w:rFonts w:hint="eastAsia" w:ascii="新宋体" w:hAnsi="新宋体" w:eastAsia="新宋体" w:cs="新宋体"/>
          <w:color w:val="auto"/>
          <w:sz w:val="28"/>
          <w:szCs w:val="28"/>
          <w:u w:val="single"/>
          <w:shd w:val="clear" w:color="auto" w:fill="auto"/>
        </w:rPr>
        <w:t>17</w:t>
      </w:r>
      <w:r>
        <w:rPr>
          <w:rFonts w:hint="eastAsia" w:ascii="新宋体" w:hAnsi="新宋体" w:eastAsia="新宋体" w:cs="新宋体"/>
          <w:color w:val="auto"/>
          <w:sz w:val="28"/>
          <w:szCs w:val="28"/>
          <w:shd w:val="clear" w:color="auto" w:fill="auto"/>
        </w:rPr>
        <w:t>时</w:t>
      </w:r>
      <w:r>
        <w:rPr>
          <w:rFonts w:hint="eastAsia" w:ascii="新宋体" w:hAnsi="新宋体" w:eastAsia="新宋体" w:cs="新宋体"/>
          <w:color w:val="auto"/>
          <w:sz w:val="28"/>
          <w:szCs w:val="28"/>
          <w:u w:val="single"/>
          <w:shd w:val="clear" w:color="auto" w:fill="auto"/>
        </w:rPr>
        <w:t>00</w:t>
      </w:r>
      <w:r>
        <w:rPr>
          <w:rFonts w:hint="eastAsia" w:ascii="新宋体" w:hAnsi="新宋体" w:eastAsia="新宋体" w:cs="新宋体"/>
          <w:color w:val="auto"/>
          <w:sz w:val="28"/>
          <w:szCs w:val="28"/>
          <w:shd w:val="clear" w:color="auto" w:fill="auto"/>
        </w:rPr>
        <w:t>分前）将竞标保证金以电汇、转帐、汇票、现金等形式缴交至以下账户：</w:t>
      </w:r>
    </w:p>
    <w:p>
      <w:pPr>
        <w:keepNext w:val="0"/>
        <w:keepLines w:val="0"/>
        <w:pageBreakBefore w:val="0"/>
        <w:widowControl w:val="0"/>
        <w:kinsoku/>
        <w:wordWrap/>
        <w:overflowPunct/>
        <w:topLinePunct w:val="0"/>
        <w:autoSpaceDE/>
        <w:autoSpaceDN/>
        <w:bidi w:val="0"/>
        <w:adjustRightInd/>
        <w:snapToGrid/>
        <w:spacing w:line="312" w:lineRule="auto"/>
        <w:ind w:firstLine="560" w:firstLineChars="200"/>
        <w:textAlignment w:val="auto"/>
        <w:rPr>
          <w:rFonts w:hint="eastAsia" w:ascii="新宋体" w:hAnsi="新宋体" w:eastAsia="新宋体" w:cs="新宋体"/>
          <w:color w:val="auto"/>
          <w:sz w:val="28"/>
          <w:szCs w:val="28"/>
          <w:u w:val="single"/>
          <w:shd w:val="clear" w:color="auto" w:fill="auto"/>
        </w:rPr>
      </w:pPr>
      <w:r>
        <w:rPr>
          <w:rFonts w:hint="eastAsia" w:ascii="新宋体" w:hAnsi="新宋体" w:eastAsia="新宋体" w:cs="新宋体"/>
          <w:color w:val="auto"/>
          <w:sz w:val="28"/>
          <w:szCs w:val="28"/>
          <w:shd w:val="clear" w:color="auto" w:fill="auto"/>
        </w:rPr>
        <w:t>开户名称：</w:t>
      </w:r>
      <w:r>
        <w:rPr>
          <w:rFonts w:hint="eastAsia" w:ascii="新宋体" w:hAnsi="新宋体" w:eastAsia="新宋体" w:cs="新宋体"/>
          <w:color w:val="auto"/>
          <w:sz w:val="28"/>
          <w:szCs w:val="28"/>
          <w:u w:val="single"/>
          <w:shd w:val="clear" w:color="auto" w:fill="auto"/>
        </w:rPr>
        <w:t>广西祥立工程咨询有限责任公司</w:t>
      </w:r>
    </w:p>
    <w:p>
      <w:pPr>
        <w:keepNext w:val="0"/>
        <w:keepLines w:val="0"/>
        <w:pageBreakBefore w:val="0"/>
        <w:widowControl w:val="0"/>
        <w:kinsoku/>
        <w:wordWrap/>
        <w:overflowPunct/>
        <w:topLinePunct w:val="0"/>
        <w:autoSpaceDE/>
        <w:autoSpaceDN/>
        <w:bidi w:val="0"/>
        <w:adjustRightInd/>
        <w:snapToGrid/>
        <w:spacing w:line="312" w:lineRule="auto"/>
        <w:textAlignment w:val="auto"/>
        <w:rPr>
          <w:rFonts w:hint="eastAsia" w:ascii="新宋体" w:hAnsi="新宋体" w:eastAsia="新宋体" w:cs="新宋体"/>
          <w:color w:val="auto"/>
          <w:sz w:val="28"/>
          <w:szCs w:val="28"/>
          <w:shd w:val="clear" w:color="auto" w:fill="auto"/>
        </w:rPr>
      </w:pPr>
      <w:r>
        <w:rPr>
          <w:rFonts w:hint="eastAsia" w:ascii="新宋体" w:hAnsi="新宋体" w:eastAsia="新宋体" w:cs="新宋体"/>
          <w:color w:val="auto"/>
          <w:sz w:val="28"/>
          <w:szCs w:val="28"/>
          <w:shd w:val="clear" w:color="auto" w:fill="auto"/>
        </w:rPr>
        <w:t xml:space="preserve">    开户银行：</w:t>
      </w:r>
      <w:r>
        <w:rPr>
          <w:rFonts w:hint="eastAsia" w:ascii="新宋体" w:hAnsi="新宋体" w:eastAsia="新宋体" w:cs="新宋体"/>
          <w:color w:val="auto"/>
          <w:sz w:val="28"/>
          <w:szCs w:val="28"/>
          <w:u w:val="single"/>
          <w:shd w:val="clear" w:color="auto" w:fill="auto"/>
        </w:rPr>
        <w:t xml:space="preserve"> 中国建设银行股份有限公司南宁青山路支行  </w:t>
      </w:r>
    </w:p>
    <w:p>
      <w:pPr>
        <w:keepNext w:val="0"/>
        <w:keepLines w:val="0"/>
        <w:pageBreakBefore w:val="0"/>
        <w:widowControl w:val="0"/>
        <w:kinsoku/>
        <w:wordWrap/>
        <w:overflowPunct/>
        <w:topLinePunct w:val="0"/>
        <w:autoSpaceDE/>
        <w:autoSpaceDN/>
        <w:bidi w:val="0"/>
        <w:adjustRightInd/>
        <w:snapToGrid/>
        <w:spacing w:line="312" w:lineRule="auto"/>
        <w:textAlignment w:val="auto"/>
        <w:rPr>
          <w:rFonts w:hint="eastAsia" w:ascii="新宋体" w:hAnsi="新宋体" w:eastAsia="新宋体" w:cs="新宋体"/>
          <w:color w:val="auto"/>
          <w:sz w:val="28"/>
          <w:szCs w:val="28"/>
          <w:shd w:val="clear" w:color="auto" w:fill="auto"/>
        </w:rPr>
      </w:pPr>
      <w:r>
        <w:rPr>
          <w:rFonts w:hint="eastAsia" w:ascii="新宋体" w:hAnsi="新宋体" w:eastAsia="新宋体" w:cs="新宋体"/>
          <w:color w:val="auto"/>
          <w:sz w:val="28"/>
          <w:szCs w:val="28"/>
          <w:shd w:val="clear" w:color="auto" w:fill="auto"/>
        </w:rPr>
        <w:t xml:space="preserve">    银行账号：</w:t>
      </w:r>
      <w:r>
        <w:rPr>
          <w:rFonts w:hint="eastAsia" w:ascii="新宋体" w:hAnsi="新宋体" w:eastAsia="新宋体" w:cs="新宋体"/>
          <w:color w:val="auto"/>
          <w:sz w:val="28"/>
          <w:szCs w:val="28"/>
          <w:u w:val="single"/>
          <w:shd w:val="clear" w:color="auto" w:fill="auto"/>
        </w:rPr>
        <w:t xml:space="preserve"> 45001604556050704136</w:t>
      </w:r>
    </w:p>
    <w:p>
      <w:pPr>
        <w:keepNext w:val="0"/>
        <w:keepLines w:val="0"/>
        <w:pageBreakBefore w:val="0"/>
        <w:widowControl w:val="0"/>
        <w:kinsoku/>
        <w:wordWrap/>
        <w:overflowPunct/>
        <w:topLinePunct w:val="0"/>
        <w:autoSpaceDE/>
        <w:autoSpaceDN/>
        <w:bidi w:val="0"/>
        <w:adjustRightInd/>
        <w:snapToGrid/>
        <w:spacing w:line="312" w:lineRule="auto"/>
        <w:ind w:firstLine="560" w:firstLineChars="200"/>
        <w:textAlignment w:val="auto"/>
        <w:rPr>
          <w:rFonts w:hint="eastAsia" w:ascii="新宋体" w:hAnsi="新宋体" w:eastAsia="新宋体" w:cs="新宋体"/>
          <w:color w:val="auto"/>
          <w:sz w:val="28"/>
          <w:szCs w:val="28"/>
          <w:shd w:val="clear" w:color="auto" w:fill="auto"/>
        </w:rPr>
      </w:pPr>
      <w:r>
        <w:rPr>
          <w:rFonts w:hint="eastAsia" w:ascii="新宋体" w:hAnsi="新宋体" w:eastAsia="新宋体" w:cs="新宋体"/>
          <w:color w:val="auto"/>
          <w:sz w:val="28"/>
          <w:szCs w:val="28"/>
          <w:shd w:val="clear" w:color="auto" w:fill="auto"/>
        </w:rPr>
        <w:t>九、响应文件递交截止时间和地点: 竞标人应于</w:t>
      </w:r>
      <w:r>
        <w:rPr>
          <w:rFonts w:hint="eastAsia" w:ascii="新宋体" w:hAnsi="新宋体" w:eastAsia="新宋体" w:cs="新宋体"/>
          <w:color w:val="auto"/>
          <w:sz w:val="28"/>
          <w:szCs w:val="28"/>
          <w:u w:val="single"/>
          <w:shd w:val="clear" w:color="auto" w:fill="auto"/>
        </w:rPr>
        <w:t>201</w:t>
      </w:r>
      <w:r>
        <w:rPr>
          <w:rFonts w:hint="eastAsia" w:ascii="新宋体" w:hAnsi="新宋体" w:eastAsia="新宋体" w:cs="新宋体"/>
          <w:color w:val="auto"/>
          <w:sz w:val="28"/>
          <w:szCs w:val="28"/>
          <w:u w:val="single"/>
          <w:shd w:val="clear" w:color="auto" w:fill="auto"/>
          <w:lang w:val="en-US" w:eastAsia="zh-CN"/>
        </w:rPr>
        <w:t>9</w:t>
      </w:r>
      <w:r>
        <w:rPr>
          <w:rFonts w:hint="eastAsia" w:ascii="新宋体" w:hAnsi="新宋体" w:eastAsia="新宋体" w:cs="新宋体"/>
          <w:color w:val="auto"/>
          <w:sz w:val="28"/>
          <w:szCs w:val="28"/>
          <w:shd w:val="clear" w:color="auto" w:fill="auto"/>
        </w:rPr>
        <w:t>年</w:t>
      </w:r>
      <w:r>
        <w:rPr>
          <w:rFonts w:hint="eastAsia" w:ascii="新宋体" w:hAnsi="新宋体" w:eastAsia="新宋体" w:cs="新宋体"/>
          <w:color w:val="auto"/>
          <w:sz w:val="28"/>
          <w:szCs w:val="28"/>
          <w:u w:val="single"/>
          <w:shd w:val="clear" w:color="auto" w:fill="auto"/>
          <w:lang w:val="en-US" w:eastAsia="zh-CN"/>
        </w:rPr>
        <w:t>12</w:t>
      </w:r>
      <w:r>
        <w:rPr>
          <w:rFonts w:hint="eastAsia" w:ascii="新宋体" w:hAnsi="新宋体" w:eastAsia="新宋体" w:cs="新宋体"/>
          <w:color w:val="auto"/>
          <w:sz w:val="28"/>
          <w:szCs w:val="28"/>
          <w:shd w:val="clear" w:color="auto" w:fill="auto"/>
        </w:rPr>
        <w:t>月</w:t>
      </w:r>
      <w:r>
        <w:rPr>
          <w:rFonts w:hint="eastAsia" w:ascii="新宋体" w:hAnsi="新宋体" w:eastAsia="新宋体" w:cs="新宋体"/>
          <w:color w:val="auto"/>
          <w:sz w:val="28"/>
          <w:szCs w:val="28"/>
          <w:u w:val="single"/>
          <w:shd w:val="clear" w:color="auto" w:fill="auto"/>
          <w:lang w:val="en-US" w:eastAsia="zh-CN"/>
        </w:rPr>
        <w:t>20</w:t>
      </w:r>
      <w:r>
        <w:rPr>
          <w:rFonts w:hint="eastAsia" w:ascii="新宋体" w:hAnsi="新宋体" w:eastAsia="新宋体" w:cs="新宋体"/>
          <w:color w:val="auto"/>
          <w:sz w:val="28"/>
          <w:szCs w:val="28"/>
          <w:shd w:val="clear" w:color="auto" w:fill="auto"/>
        </w:rPr>
        <w:t>日</w:t>
      </w:r>
      <w:r>
        <w:rPr>
          <w:rFonts w:hint="eastAsia" w:ascii="新宋体" w:hAnsi="新宋体" w:eastAsia="新宋体" w:cs="新宋体"/>
          <w:color w:val="auto"/>
          <w:sz w:val="28"/>
          <w:szCs w:val="28"/>
          <w:u w:val="single"/>
          <w:shd w:val="clear" w:color="auto" w:fill="auto"/>
          <w:lang w:val="en-US" w:eastAsia="zh-CN"/>
        </w:rPr>
        <w:t>14</w:t>
      </w:r>
      <w:r>
        <w:rPr>
          <w:rFonts w:hint="eastAsia" w:ascii="新宋体" w:hAnsi="新宋体" w:eastAsia="新宋体" w:cs="新宋体"/>
          <w:color w:val="auto"/>
          <w:sz w:val="28"/>
          <w:szCs w:val="28"/>
          <w:shd w:val="clear" w:color="auto" w:fill="auto"/>
        </w:rPr>
        <w:t>时</w:t>
      </w:r>
      <w:r>
        <w:rPr>
          <w:rFonts w:hint="eastAsia" w:ascii="新宋体" w:hAnsi="新宋体" w:eastAsia="新宋体" w:cs="新宋体"/>
          <w:color w:val="auto"/>
          <w:sz w:val="28"/>
          <w:szCs w:val="28"/>
          <w:u w:val="single"/>
          <w:shd w:val="clear" w:color="auto" w:fill="auto"/>
          <w:lang w:val="en-US" w:eastAsia="zh-CN"/>
        </w:rPr>
        <w:t>3</w:t>
      </w:r>
      <w:r>
        <w:rPr>
          <w:rFonts w:hint="eastAsia" w:ascii="新宋体" w:hAnsi="新宋体" w:eastAsia="新宋体" w:cs="新宋体"/>
          <w:color w:val="auto"/>
          <w:sz w:val="28"/>
          <w:szCs w:val="28"/>
          <w:u w:val="single"/>
          <w:shd w:val="clear" w:color="auto" w:fill="auto"/>
        </w:rPr>
        <w:t>0</w:t>
      </w:r>
      <w:r>
        <w:rPr>
          <w:rFonts w:hint="eastAsia" w:ascii="新宋体" w:hAnsi="新宋体" w:eastAsia="新宋体" w:cs="新宋体"/>
          <w:color w:val="auto"/>
          <w:sz w:val="28"/>
          <w:szCs w:val="28"/>
          <w:shd w:val="clear" w:color="auto" w:fill="auto"/>
        </w:rPr>
        <w:t>分止，将响应文件密封送交到</w:t>
      </w:r>
      <w:r>
        <w:rPr>
          <w:rFonts w:hint="eastAsia" w:ascii="新宋体" w:hAnsi="新宋体" w:eastAsia="新宋体" w:cs="新宋体"/>
          <w:color w:val="auto"/>
          <w:sz w:val="28"/>
          <w:szCs w:val="28"/>
          <w:u w:val="single"/>
          <w:shd w:val="clear" w:color="auto" w:fill="auto"/>
        </w:rPr>
        <w:t>广西祥立工程咨询有限责任公司钦州第一分公司灵山办事处（灵山县江南路国际汽车城6号楼2楼）</w:t>
      </w:r>
      <w:r>
        <w:rPr>
          <w:rFonts w:hint="eastAsia" w:ascii="新宋体" w:hAnsi="新宋体" w:eastAsia="新宋体" w:cs="新宋体"/>
          <w:color w:val="auto"/>
          <w:sz w:val="28"/>
          <w:szCs w:val="28"/>
          <w:shd w:val="clear" w:color="auto" w:fill="auto"/>
        </w:rPr>
        <w:t>，逾期送达的将予以拒收，未按竞争性谈判文件要求密封的作无效响应文件处理。</w:t>
      </w:r>
    </w:p>
    <w:p>
      <w:pPr>
        <w:keepNext w:val="0"/>
        <w:keepLines w:val="0"/>
        <w:pageBreakBefore w:val="0"/>
        <w:widowControl w:val="0"/>
        <w:kinsoku/>
        <w:wordWrap/>
        <w:overflowPunct/>
        <w:topLinePunct w:val="0"/>
        <w:autoSpaceDE/>
        <w:autoSpaceDN/>
        <w:bidi w:val="0"/>
        <w:adjustRightInd/>
        <w:snapToGrid/>
        <w:spacing w:line="312" w:lineRule="auto"/>
        <w:ind w:firstLine="560" w:firstLineChars="200"/>
        <w:textAlignment w:val="auto"/>
        <w:rPr>
          <w:rFonts w:hint="eastAsia" w:ascii="新宋体" w:hAnsi="新宋体" w:eastAsia="新宋体" w:cs="新宋体"/>
          <w:color w:val="auto"/>
          <w:sz w:val="28"/>
          <w:szCs w:val="28"/>
          <w:shd w:val="clear" w:color="auto" w:fill="auto"/>
        </w:rPr>
      </w:pPr>
      <w:r>
        <w:rPr>
          <w:rFonts w:hint="eastAsia" w:ascii="新宋体" w:hAnsi="新宋体" w:eastAsia="新宋体" w:cs="新宋体"/>
          <w:color w:val="auto"/>
          <w:sz w:val="28"/>
          <w:szCs w:val="28"/>
          <w:shd w:val="clear" w:color="auto" w:fill="auto"/>
        </w:rPr>
        <w:t>十、谈判时间及地点：</w:t>
      </w:r>
      <w:r>
        <w:rPr>
          <w:rFonts w:hint="eastAsia" w:ascii="新宋体" w:hAnsi="新宋体" w:eastAsia="新宋体" w:cs="新宋体"/>
          <w:color w:val="auto"/>
          <w:sz w:val="28"/>
          <w:szCs w:val="28"/>
          <w:u w:val="single"/>
          <w:shd w:val="clear" w:color="auto" w:fill="auto"/>
        </w:rPr>
        <w:t>201</w:t>
      </w:r>
      <w:r>
        <w:rPr>
          <w:rFonts w:hint="eastAsia" w:ascii="新宋体" w:hAnsi="新宋体" w:eastAsia="新宋体" w:cs="新宋体"/>
          <w:color w:val="auto"/>
          <w:sz w:val="28"/>
          <w:szCs w:val="28"/>
          <w:u w:val="single"/>
          <w:shd w:val="clear" w:color="auto" w:fill="auto"/>
          <w:lang w:val="en-US" w:eastAsia="zh-CN"/>
        </w:rPr>
        <w:t>9</w:t>
      </w:r>
      <w:r>
        <w:rPr>
          <w:rFonts w:hint="eastAsia" w:ascii="新宋体" w:hAnsi="新宋体" w:eastAsia="新宋体" w:cs="新宋体"/>
          <w:color w:val="auto"/>
          <w:sz w:val="28"/>
          <w:szCs w:val="28"/>
          <w:shd w:val="clear" w:color="auto" w:fill="auto"/>
        </w:rPr>
        <w:t>年</w:t>
      </w:r>
      <w:r>
        <w:rPr>
          <w:rFonts w:hint="eastAsia" w:ascii="新宋体" w:hAnsi="新宋体" w:eastAsia="新宋体" w:cs="新宋体"/>
          <w:color w:val="auto"/>
          <w:sz w:val="28"/>
          <w:szCs w:val="28"/>
          <w:u w:val="single"/>
          <w:shd w:val="clear" w:color="auto" w:fill="auto"/>
        </w:rPr>
        <w:t>9</w:t>
      </w:r>
      <w:r>
        <w:rPr>
          <w:rFonts w:hint="eastAsia" w:ascii="新宋体" w:hAnsi="新宋体" w:eastAsia="新宋体" w:cs="新宋体"/>
          <w:color w:val="auto"/>
          <w:sz w:val="28"/>
          <w:szCs w:val="28"/>
          <w:shd w:val="clear" w:color="auto" w:fill="auto"/>
        </w:rPr>
        <w:t>月</w:t>
      </w:r>
      <w:r>
        <w:rPr>
          <w:rFonts w:hint="eastAsia" w:ascii="新宋体" w:hAnsi="新宋体" w:eastAsia="新宋体" w:cs="新宋体"/>
          <w:color w:val="auto"/>
          <w:sz w:val="28"/>
          <w:szCs w:val="28"/>
          <w:u w:val="single"/>
          <w:shd w:val="clear" w:color="auto" w:fill="auto"/>
        </w:rPr>
        <w:t>2</w:t>
      </w:r>
      <w:r>
        <w:rPr>
          <w:rFonts w:hint="eastAsia" w:ascii="新宋体" w:hAnsi="新宋体" w:eastAsia="新宋体" w:cs="新宋体"/>
          <w:color w:val="auto"/>
          <w:sz w:val="28"/>
          <w:szCs w:val="28"/>
          <w:u w:val="single"/>
          <w:shd w:val="clear" w:color="auto" w:fill="auto"/>
          <w:lang w:val="en-US" w:eastAsia="zh-CN"/>
        </w:rPr>
        <w:t>0</w:t>
      </w:r>
      <w:r>
        <w:rPr>
          <w:rFonts w:hint="eastAsia" w:ascii="新宋体" w:hAnsi="新宋体" w:eastAsia="新宋体" w:cs="新宋体"/>
          <w:color w:val="auto"/>
          <w:sz w:val="28"/>
          <w:szCs w:val="28"/>
          <w:shd w:val="clear" w:color="auto" w:fill="auto"/>
        </w:rPr>
        <w:t>日</w:t>
      </w:r>
      <w:r>
        <w:rPr>
          <w:rFonts w:hint="eastAsia" w:ascii="新宋体" w:hAnsi="新宋体" w:eastAsia="新宋体" w:cs="新宋体"/>
          <w:color w:val="auto"/>
          <w:sz w:val="28"/>
          <w:szCs w:val="28"/>
          <w:u w:val="single"/>
          <w:shd w:val="clear" w:color="auto" w:fill="auto"/>
        </w:rPr>
        <w:t>1</w:t>
      </w:r>
      <w:r>
        <w:rPr>
          <w:rFonts w:hint="eastAsia" w:ascii="新宋体" w:hAnsi="新宋体" w:eastAsia="新宋体" w:cs="新宋体"/>
          <w:color w:val="auto"/>
          <w:sz w:val="28"/>
          <w:szCs w:val="28"/>
          <w:u w:val="single"/>
          <w:shd w:val="clear" w:color="auto" w:fill="auto"/>
          <w:lang w:val="en-US" w:eastAsia="zh-CN"/>
        </w:rPr>
        <w:t>4</w:t>
      </w:r>
      <w:r>
        <w:rPr>
          <w:rFonts w:hint="eastAsia" w:ascii="新宋体" w:hAnsi="新宋体" w:eastAsia="新宋体" w:cs="新宋体"/>
          <w:color w:val="auto"/>
          <w:sz w:val="28"/>
          <w:szCs w:val="28"/>
          <w:shd w:val="clear" w:color="auto" w:fill="auto"/>
        </w:rPr>
        <w:t>时</w:t>
      </w:r>
      <w:r>
        <w:rPr>
          <w:rFonts w:hint="eastAsia" w:ascii="新宋体" w:hAnsi="新宋体" w:eastAsia="新宋体" w:cs="新宋体"/>
          <w:color w:val="auto"/>
          <w:sz w:val="28"/>
          <w:szCs w:val="28"/>
          <w:u w:val="single"/>
          <w:shd w:val="clear" w:color="auto" w:fill="auto"/>
          <w:lang w:val="en-US" w:eastAsia="zh-CN"/>
        </w:rPr>
        <w:t>3</w:t>
      </w:r>
      <w:r>
        <w:rPr>
          <w:rFonts w:hint="eastAsia" w:ascii="新宋体" w:hAnsi="新宋体" w:eastAsia="新宋体" w:cs="新宋体"/>
          <w:color w:val="auto"/>
          <w:sz w:val="28"/>
          <w:szCs w:val="28"/>
          <w:u w:val="single"/>
          <w:shd w:val="clear" w:color="auto" w:fill="auto"/>
        </w:rPr>
        <w:t>0</w:t>
      </w:r>
      <w:r>
        <w:rPr>
          <w:rFonts w:hint="eastAsia" w:ascii="新宋体" w:hAnsi="新宋体" w:eastAsia="新宋体" w:cs="新宋体"/>
          <w:color w:val="auto"/>
          <w:sz w:val="28"/>
          <w:szCs w:val="28"/>
          <w:shd w:val="clear" w:color="auto" w:fill="auto"/>
        </w:rPr>
        <w:t>分整截标后为谈判小组与谈判竞标人谈判时间，具体时间由</w:t>
      </w:r>
      <w:r>
        <w:rPr>
          <w:rFonts w:hint="eastAsia" w:ascii="新宋体" w:hAnsi="新宋体" w:eastAsia="新宋体" w:cs="新宋体"/>
          <w:color w:val="auto"/>
          <w:sz w:val="28"/>
          <w:szCs w:val="28"/>
          <w:u w:val="single"/>
          <w:shd w:val="clear" w:color="auto" w:fill="auto"/>
        </w:rPr>
        <w:t>广西祥立工程咨询有限责任公司</w:t>
      </w:r>
      <w:r>
        <w:rPr>
          <w:rFonts w:hint="eastAsia" w:ascii="新宋体" w:hAnsi="新宋体" w:eastAsia="新宋体" w:cs="新宋体"/>
          <w:color w:val="auto"/>
          <w:sz w:val="28"/>
          <w:szCs w:val="28"/>
          <w:shd w:val="clear" w:color="auto" w:fill="auto"/>
        </w:rPr>
        <w:t>另行通知。地点：</w:t>
      </w:r>
      <w:r>
        <w:rPr>
          <w:rFonts w:hint="eastAsia" w:ascii="新宋体" w:hAnsi="新宋体" w:eastAsia="新宋体" w:cs="新宋体"/>
          <w:i w:val="0"/>
          <w:caps w:val="0"/>
          <w:color w:val="auto"/>
          <w:spacing w:val="0"/>
          <w:sz w:val="28"/>
          <w:szCs w:val="28"/>
          <w:u w:val="single"/>
          <w:shd w:val="clear" w:color="auto" w:fill="auto"/>
        </w:rPr>
        <w:t>广西祥立工程咨询有限责任公司钦州第一分公司灵山办事处（灵山县江南路国际汽车城6号楼2楼）</w:t>
      </w:r>
      <w:r>
        <w:rPr>
          <w:rFonts w:hint="eastAsia" w:ascii="新宋体" w:hAnsi="新宋体" w:eastAsia="新宋体" w:cs="新宋体"/>
          <w:color w:val="auto"/>
          <w:sz w:val="28"/>
          <w:szCs w:val="28"/>
          <w:u w:val="single"/>
          <w:shd w:val="clear" w:color="auto" w:fill="auto"/>
        </w:rPr>
        <w:t>，</w:t>
      </w:r>
      <w:r>
        <w:rPr>
          <w:rFonts w:hint="eastAsia" w:ascii="新宋体" w:hAnsi="新宋体" w:eastAsia="新宋体" w:cs="新宋体"/>
          <w:color w:val="auto"/>
          <w:sz w:val="28"/>
          <w:szCs w:val="28"/>
          <w:shd w:val="clear" w:color="auto" w:fill="auto"/>
        </w:rPr>
        <w:t>参加谈判的法定代表人（负责人）或委托代理人必须持有效证件[法定代表人（负责人）凭身份证或委托代理人凭法人授权委托书原件和身份证]依时到达指定地点等候当面谈判。</w:t>
      </w:r>
    </w:p>
    <w:p>
      <w:pPr>
        <w:keepNext w:val="0"/>
        <w:keepLines w:val="0"/>
        <w:pageBreakBefore w:val="0"/>
        <w:widowControl w:val="0"/>
        <w:kinsoku/>
        <w:wordWrap/>
        <w:overflowPunct/>
        <w:topLinePunct w:val="0"/>
        <w:autoSpaceDE/>
        <w:autoSpaceDN/>
        <w:bidi w:val="0"/>
        <w:adjustRightInd/>
        <w:snapToGrid/>
        <w:spacing w:line="312" w:lineRule="auto"/>
        <w:ind w:firstLine="560" w:firstLineChars="200"/>
        <w:jc w:val="both"/>
        <w:textAlignment w:val="auto"/>
        <w:rPr>
          <w:rFonts w:hint="eastAsia" w:ascii="新宋体" w:hAnsi="新宋体" w:eastAsia="新宋体" w:cs="新宋体"/>
          <w:color w:val="auto"/>
          <w:sz w:val="28"/>
          <w:szCs w:val="28"/>
          <w:shd w:val="clear" w:color="auto" w:fill="auto"/>
        </w:rPr>
      </w:pPr>
      <w:r>
        <w:rPr>
          <w:rFonts w:hint="eastAsia" w:ascii="新宋体" w:hAnsi="新宋体" w:eastAsia="新宋体" w:cs="新宋体"/>
          <w:color w:val="auto"/>
          <w:sz w:val="28"/>
          <w:szCs w:val="28"/>
          <w:shd w:val="clear" w:color="auto" w:fill="auto"/>
        </w:rPr>
        <w:t xml:space="preserve"> 十一、本次竞争性谈判联系事项：</w:t>
      </w:r>
    </w:p>
    <w:p>
      <w:pPr>
        <w:keepNext w:val="0"/>
        <w:keepLines w:val="0"/>
        <w:pageBreakBefore w:val="0"/>
        <w:widowControl w:val="0"/>
        <w:kinsoku/>
        <w:wordWrap/>
        <w:overflowPunct/>
        <w:topLinePunct w:val="0"/>
        <w:autoSpaceDE/>
        <w:autoSpaceDN/>
        <w:bidi w:val="0"/>
        <w:adjustRightInd/>
        <w:snapToGrid/>
        <w:spacing w:line="312" w:lineRule="auto"/>
        <w:jc w:val="both"/>
        <w:textAlignment w:val="auto"/>
        <w:rPr>
          <w:rFonts w:hint="eastAsia" w:ascii="新宋体" w:hAnsi="新宋体" w:eastAsia="新宋体" w:cs="新宋体"/>
          <w:color w:val="auto"/>
          <w:sz w:val="28"/>
          <w:szCs w:val="28"/>
          <w:u w:val="single"/>
          <w:shd w:val="clear" w:color="auto" w:fill="auto"/>
        </w:rPr>
      </w:pPr>
      <w:r>
        <w:rPr>
          <w:rFonts w:hint="eastAsia" w:ascii="新宋体" w:hAnsi="新宋体" w:eastAsia="新宋体" w:cs="新宋体"/>
          <w:color w:val="auto"/>
          <w:sz w:val="28"/>
          <w:szCs w:val="28"/>
          <w:shd w:val="clear" w:color="auto" w:fill="auto"/>
        </w:rPr>
        <w:t>1.采购人名称：</w:t>
      </w:r>
      <w:r>
        <w:rPr>
          <w:rFonts w:hint="eastAsia" w:ascii="新宋体" w:hAnsi="新宋体" w:eastAsia="新宋体" w:cs="新宋体"/>
          <w:color w:val="auto"/>
          <w:sz w:val="28"/>
          <w:szCs w:val="28"/>
          <w:shd w:val="clear" w:color="auto" w:fill="auto"/>
          <w:lang w:eastAsia="zh-CN"/>
        </w:rPr>
        <w:t xml:space="preserve">灵山县檀圩镇中心校 </w:t>
      </w:r>
      <w:r>
        <w:rPr>
          <w:rFonts w:hint="eastAsia" w:ascii="新宋体" w:hAnsi="新宋体" w:eastAsia="新宋体" w:cs="新宋体"/>
          <w:color w:val="auto"/>
          <w:sz w:val="28"/>
          <w:szCs w:val="28"/>
          <w:u w:val="single"/>
          <w:shd w:val="clear" w:color="auto" w:fill="auto"/>
        </w:rPr>
        <w:t xml:space="preserve"> </w:t>
      </w:r>
    </w:p>
    <w:p>
      <w:pPr>
        <w:keepNext w:val="0"/>
        <w:keepLines w:val="0"/>
        <w:pageBreakBefore w:val="0"/>
        <w:widowControl w:val="0"/>
        <w:shd w:val="clear" w:fill="E7E6E6" w:themeFill="background2"/>
        <w:kinsoku/>
        <w:wordWrap/>
        <w:overflowPunct/>
        <w:topLinePunct w:val="0"/>
        <w:autoSpaceDE/>
        <w:autoSpaceDN/>
        <w:bidi w:val="0"/>
        <w:adjustRightInd/>
        <w:snapToGrid/>
        <w:spacing w:line="312" w:lineRule="auto"/>
        <w:jc w:val="both"/>
        <w:textAlignment w:val="auto"/>
        <w:rPr>
          <w:rFonts w:hint="eastAsia" w:ascii="新宋体" w:hAnsi="新宋体" w:eastAsia="新宋体" w:cs="新宋体"/>
          <w:color w:val="auto"/>
          <w:sz w:val="28"/>
          <w:szCs w:val="28"/>
          <w:u w:val="single"/>
          <w:shd w:val="clear" w:color="auto" w:fill="auto"/>
        </w:rPr>
      </w:pPr>
      <w:r>
        <w:rPr>
          <w:rFonts w:hint="eastAsia" w:ascii="新宋体" w:hAnsi="新宋体" w:eastAsia="新宋体" w:cs="新宋体"/>
          <w:color w:val="auto"/>
          <w:sz w:val="28"/>
          <w:szCs w:val="28"/>
          <w:shd w:val="clear" w:color="auto" w:fill="auto"/>
        </w:rPr>
        <w:t>地址：</w:t>
      </w:r>
      <w:r>
        <w:rPr>
          <w:rFonts w:hint="eastAsia" w:ascii="新宋体" w:hAnsi="新宋体" w:eastAsia="新宋体" w:cs="新宋体"/>
          <w:color w:val="auto"/>
          <w:sz w:val="28"/>
          <w:szCs w:val="28"/>
          <w:shd w:val="clear" w:color="auto" w:fill="auto"/>
          <w:lang w:eastAsia="zh-CN"/>
        </w:rPr>
        <w:t>灵山县檀圩镇</w:t>
      </w:r>
    </w:p>
    <w:p>
      <w:pPr>
        <w:keepNext w:val="0"/>
        <w:keepLines w:val="0"/>
        <w:pageBreakBefore w:val="0"/>
        <w:widowControl w:val="0"/>
        <w:shd w:val="clear" w:fill="E7E6E6" w:themeFill="background2"/>
        <w:kinsoku/>
        <w:wordWrap/>
        <w:overflowPunct/>
        <w:topLinePunct w:val="0"/>
        <w:autoSpaceDE/>
        <w:autoSpaceDN/>
        <w:bidi w:val="0"/>
        <w:adjustRightInd/>
        <w:snapToGrid/>
        <w:spacing w:line="312" w:lineRule="auto"/>
        <w:jc w:val="both"/>
        <w:textAlignment w:val="auto"/>
        <w:rPr>
          <w:rFonts w:hint="eastAsia" w:ascii="新宋体" w:hAnsi="新宋体" w:eastAsia="新宋体" w:cs="新宋体"/>
          <w:color w:val="auto"/>
          <w:sz w:val="28"/>
          <w:szCs w:val="28"/>
          <w:shd w:val="clear" w:color="auto" w:fill="auto"/>
          <w:lang w:eastAsia="zh-CN"/>
        </w:rPr>
      </w:pPr>
      <w:r>
        <w:rPr>
          <w:rFonts w:hint="eastAsia" w:ascii="新宋体" w:hAnsi="新宋体" w:eastAsia="新宋体" w:cs="新宋体"/>
          <w:color w:val="auto"/>
          <w:sz w:val="28"/>
          <w:szCs w:val="28"/>
          <w:shd w:val="clear" w:color="auto" w:fill="auto"/>
        </w:rPr>
        <w:t>联系人</w:t>
      </w:r>
      <w:r>
        <w:rPr>
          <w:rFonts w:hint="eastAsia" w:ascii="新宋体" w:hAnsi="新宋体" w:eastAsia="新宋体" w:cs="新宋体"/>
          <w:color w:val="auto"/>
          <w:sz w:val="28"/>
          <w:szCs w:val="28"/>
          <w:shd w:val="clear" w:color="auto" w:fill="auto"/>
          <w:lang w:eastAsia="zh-CN"/>
        </w:rPr>
        <w:t>：姚政汉</w:t>
      </w:r>
    </w:p>
    <w:p>
      <w:pPr>
        <w:keepNext w:val="0"/>
        <w:keepLines w:val="0"/>
        <w:pageBreakBefore w:val="0"/>
        <w:widowControl w:val="0"/>
        <w:shd w:val="clear" w:fill="E7E6E6" w:themeFill="background2"/>
        <w:kinsoku/>
        <w:wordWrap/>
        <w:overflowPunct/>
        <w:topLinePunct w:val="0"/>
        <w:autoSpaceDE/>
        <w:autoSpaceDN/>
        <w:bidi w:val="0"/>
        <w:adjustRightInd/>
        <w:snapToGrid/>
        <w:spacing w:line="312" w:lineRule="auto"/>
        <w:jc w:val="both"/>
        <w:textAlignment w:val="auto"/>
        <w:rPr>
          <w:rFonts w:hint="eastAsia" w:ascii="新宋体" w:hAnsi="新宋体" w:eastAsia="新宋体" w:cs="新宋体"/>
          <w:color w:val="auto"/>
          <w:sz w:val="28"/>
          <w:szCs w:val="28"/>
          <w:u w:val="single"/>
          <w:shd w:val="clear" w:color="auto" w:fill="auto"/>
          <w:lang w:val="en-US" w:eastAsia="zh-CN"/>
        </w:rPr>
      </w:pPr>
      <w:r>
        <w:rPr>
          <w:rFonts w:hint="eastAsia" w:ascii="新宋体" w:hAnsi="新宋体" w:eastAsia="新宋体" w:cs="新宋体"/>
          <w:color w:val="auto"/>
          <w:sz w:val="28"/>
          <w:szCs w:val="28"/>
          <w:shd w:val="clear" w:color="auto" w:fill="auto"/>
        </w:rPr>
        <w:t>电话:</w:t>
      </w:r>
      <w:r>
        <w:rPr>
          <w:rFonts w:hint="eastAsia" w:ascii="新宋体" w:hAnsi="新宋体" w:eastAsia="新宋体" w:cs="新宋体"/>
          <w:color w:val="auto"/>
          <w:sz w:val="28"/>
          <w:szCs w:val="28"/>
          <w:shd w:val="clear" w:color="auto" w:fill="auto"/>
          <w:lang w:val="en-US" w:eastAsia="zh-CN"/>
        </w:rPr>
        <w:t>13307876661</w:t>
      </w:r>
    </w:p>
    <w:p>
      <w:pPr>
        <w:keepNext w:val="0"/>
        <w:keepLines w:val="0"/>
        <w:pageBreakBefore w:val="0"/>
        <w:widowControl w:val="0"/>
        <w:kinsoku/>
        <w:wordWrap/>
        <w:overflowPunct/>
        <w:topLinePunct w:val="0"/>
        <w:autoSpaceDE/>
        <w:autoSpaceDN/>
        <w:bidi w:val="0"/>
        <w:adjustRightInd/>
        <w:snapToGrid/>
        <w:spacing w:line="312" w:lineRule="auto"/>
        <w:jc w:val="both"/>
        <w:textAlignment w:val="auto"/>
        <w:rPr>
          <w:rFonts w:hint="eastAsia" w:ascii="新宋体" w:hAnsi="新宋体" w:eastAsia="新宋体" w:cs="新宋体"/>
          <w:color w:val="auto"/>
          <w:sz w:val="28"/>
          <w:szCs w:val="28"/>
          <w:u w:val="none"/>
          <w:shd w:val="clear" w:color="auto" w:fill="auto"/>
        </w:rPr>
      </w:pPr>
      <w:r>
        <w:rPr>
          <w:rFonts w:hint="eastAsia" w:ascii="新宋体" w:hAnsi="新宋体" w:eastAsia="新宋体" w:cs="新宋体"/>
          <w:color w:val="auto"/>
          <w:sz w:val="28"/>
          <w:szCs w:val="28"/>
          <w:shd w:val="clear" w:color="auto" w:fill="auto"/>
        </w:rPr>
        <w:t>2.采购代理机构名称：</w:t>
      </w:r>
      <w:r>
        <w:rPr>
          <w:rFonts w:hint="eastAsia" w:ascii="新宋体" w:hAnsi="新宋体" w:eastAsia="新宋体" w:cs="新宋体"/>
          <w:color w:val="auto"/>
          <w:sz w:val="28"/>
          <w:szCs w:val="28"/>
          <w:u w:val="none"/>
          <w:shd w:val="clear" w:color="auto" w:fill="auto"/>
        </w:rPr>
        <w:t>广西祥立工程咨询有限责任公司</w:t>
      </w:r>
    </w:p>
    <w:p>
      <w:pPr>
        <w:keepNext w:val="0"/>
        <w:keepLines w:val="0"/>
        <w:pageBreakBefore w:val="0"/>
        <w:widowControl w:val="0"/>
        <w:kinsoku/>
        <w:wordWrap/>
        <w:overflowPunct/>
        <w:topLinePunct w:val="0"/>
        <w:autoSpaceDE/>
        <w:autoSpaceDN/>
        <w:bidi w:val="0"/>
        <w:adjustRightInd/>
        <w:snapToGrid/>
        <w:spacing w:line="312" w:lineRule="auto"/>
        <w:jc w:val="both"/>
        <w:textAlignment w:val="auto"/>
        <w:rPr>
          <w:rFonts w:hint="eastAsia" w:ascii="新宋体" w:hAnsi="新宋体" w:eastAsia="新宋体" w:cs="新宋体"/>
          <w:color w:val="auto"/>
          <w:sz w:val="28"/>
          <w:szCs w:val="28"/>
          <w:u w:val="none"/>
          <w:shd w:val="clear" w:color="auto" w:fill="auto"/>
        </w:rPr>
      </w:pPr>
      <w:r>
        <w:rPr>
          <w:rFonts w:hint="eastAsia" w:ascii="新宋体" w:hAnsi="新宋体" w:eastAsia="新宋体" w:cs="新宋体"/>
          <w:color w:val="auto"/>
          <w:sz w:val="28"/>
          <w:szCs w:val="28"/>
          <w:u w:val="none"/>
          <w:shd w:val="clear" w:color="auto" w:fill="auto"/>
        </w:rPr>
        <w:t>地址：南宁市星光大道223号荣宝华商城A12栋一单元二楼212室</w:t>
      </w:r>
    </w:p>
    <w:p>
      <w:pPr>
        <w:keepNext w:val="0"/>
        <w:keepLines w:val="0"/>
        <w:pageBreakBefore w:val="0"/>
        <w:widowControl w:val="0"/>
        <w:kinsoku/>
        <w:wordWrap/>
        <w:overflowPunct/>
        <w:topLinePunct w:val="0"/>
        <w:autoSpaceDE/>
        <w:autoSpaceDN/>
        <w:bidi w:val="0"/>
        <w:adjustRightInd/>
        <w:snapToGrid/>
        <w:spacing w:line="312" w:lineRule="auto"/>
        <w:jc w:val="both"/>
        <w:textAlignment w:val="auto"/>
        <w:rPr>
          <w:rFonts w:hint="eastAsia" w:ascii="新宋体" w:hAnsi="新宋体" w:eastAsia="新宋体" w:cs="新宋体"/>
          <w:color w:val="auto"/>
          <w:sz w:val="28"/>
          <w:szCs w:val="28"/>
          <w:u w:val="none"/>
          <w:lang w:eastAsia="zh-CN"/>
        </w:rPr>
      </w:pPr>
      <w:r>
        <w:rPr>
          <w:rFonts w:hint="eastAsia" w:ascii="新宋体" w:hAnsi="新宋体" w:eastAsia="新宋体" w:cs="新宋体"/>
          <w:color w:val="auto"/>
          <w:sz w:val="28"/>
          <w:szCs w:val="28"/>
          <w:u w:val="none"/>
        </w:rPr>
        <w:t xml:space="preserve">联系人： </w:t>
      </w:r>
      <w:r>
        <w:rPr>
          <w:rFonts w:hint="eastAsia" w:ascii="新宋体" w:hAnsi="新宋体" w:eastAsia="新宋体" w:cs="新宋体"/>
          <w:color w:val="auto"/>
          <w:sz w:val="28"/>
          <w:szCs w:val="28"/>
          <w:u w:val="none"/>
          <w:lang w:eastAsia="zh-CN"/>
        </w:rPr>
        <w:t>梁强 </w:t>
      </w:r>
      <w:r>
        <w:rPr>
          <w:rFonts w:hint="eastAsia" w:ascii="新宋体" w:hAnsi="新宋体" w:eastAsia="新宋体" w:cs="新宋体"/>
          <w:color w:val="auto"/>
          <w:sz w:val="28"/>
          <w:szCs w:val="28"/>
          <w:u w:val="none"/>
          <w:lang w:val="en-US" w:eastAsia="zh-CN"/>
        </w:rPr>
        <w:t xml:space="preserve">     </w:t>
      </w:r>
      <w:r>
        <w:rPr>
          <w:rFonts w:hint="eastAsia" w:ascii="新宋体" w:hAnsi="新宋体" w:eastAsia="新宋体" w:cs="新宋体"/>
          <w:color w:val="auto"/>
          <w:sz w:val="28"/>
          <w:szCs w:val="28"/>
          <w:u w:val="none"/>
          <w:lang w:eastAsia="zh-CN"/>
        </w:rPr>
        <w:t>联系电话：13367678833、0777-6422858</w:t>
      </w:r>
    </w:p>
    <w:p>
      <w:pPr>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新宋体" w:hAnsi="新宋体" w:eastAsia="新宋体" w:cs="新宋体"/>
          <w:color w:val="auto"/>
          <w:sz w:val="28"/>
          <w:szCs w:val="28"/>
          <w:u w:val="none"/>
          <w:shd w:val="clear" w:fill="E7E6E6" w:themeFill="background2"/>
        </w:rPr>
      </w:pPr>
      <w:r>
        <w:rPr>
          <w:rFonts w:hint="eastAsia" w:ascii="新宋体" w:hAnsi="新宋体" w:eastAsia="新宋体" w:cs="新宋体"/>
          <w:color w:val="auto"/>
          <w:sz w:val="28"/>
          <w:szCs w:val="28"/>
          <w:u w:val="none"/>
          <w:lang w:val="en-US" w:eastAsia="zh-CN"/>
        </w:rPr>
        <w:t>3.</w:t>
      </w:r>
      <w:r>
        <w:rPr>
          <w:rFonts w:hint="eastAsia" w:ascii="新宋体" w:hAnsi="新宋体" w:eastAsia="新宋体" w:cs="新宋体"/>
          <w:color w:val="auto"/>
          <w:sz w:val="28"/>
          <w:szCs w:val="28"/>
          <w:u w:val="none"/>
        </w:rPr>
        <w:t>监督部门:</w:t>
      </w:r>
      <w:r>
        <w:rPr>
          <w:rFonts w:hint="eastAsia" w:ascii="新宋体" w:hAnsi="新宋体" w:eastAsia="新宋体" w:cs="新宋体"/>
          <w:color w:val="auto"/>
          <w:sz w:val="28"/>
          <w:szCs w:val="28"/>
          <w:u w:val="none"/>
          <w:shd w:val="clear" w:fill="E7E6E6" w:themeFill="background2"/>
        </w:rPr>
        <w:t xml:space="preserve"> 灵山县财政局政府采购监督管理部门 </w:t>
      </w:r>
      <w:r>
        <w:rPr>
          <w:rFonts w:hint="eastAsia" w:ascii="新宋体" w:hAnsi="新宋体" w:eastAsia="新宋体" w:cs="新宋体"/>
          <w:color w:val="auto"/>
          <w:sz w:val="28"/>
          <w:szCs w:val="28"/>
          <w:u w:val="none"/>
        </w:rPr>
        <w:t>电话:</w:t>
      </w:r>
      <w:r>
        <w:rPr>
          <w:rFonts w:hint="eastAsia" w:ascii="新宋体" w:hAnsi="新宋体" w:eastAsia="新宋体" w:cs="新宋体"/>
          <w:color w:val="auto"/>
          <w:sz w:val="28"/>
          <w:szCs w:val="28"/>
          <w:u w:val="none"/>
          <w:shd w:val="clear" w:fill="E7E6E6" w:themeFill="background2"/>
        </w:rPr>
        <w:t>0777-6428581</w:t>
      </w:r>
    </w:p>
    <w:p>
      <w:pPr>
        <w:keepNext w:val="0"/>
        <w:keepLines w:val="0"/>
        <w:pageBreakBefore w:val="0"/>
        <w:widowControl w:val="0"/>
        <w:kinsoku/>
        <w:wordWrap/>
        <w:overflowPunct/>
        <w:topLinePunct w:val="0"/>
        <w:autoSpaceDE/>
        <w:autoSpaceDN/>
        <w:bidi w:val="0"/>
        <w:adjustRightInd/>
        <w:snapToGrid/>
        <w:spacing w:line="312" w:lineRule="auto"/>
        <w:jc w:val="both"/>
        <w:textAlignment w:val="auto"/>
        <w:rPr>
          <w:rFonts w:hint="eastAsia" w:ascii="新宋体" w:hAnsi="新宋体" w:eastAsia="新宋体" w:cs="新宋体"/>
          <w:color w:val="auto"/>
          <w:sz w:val="28"/>
          <w:szCs w:val="28"/>
        </w:rPr>
      </w:pPr>
      <w:r>
        <w:rPr>
          <w:rFonts w:hint="eastAsia" w:ascii="新宋体" w:hAnsi="新宋体" w:eastAsia="新宋体" w:cs="新宋体"/>
          <w:color w:val="auto"/>
          <w:sz w:val="28"/>
          <w:szCs w:val="28"/>
        </w:rPr>
        <w:t>4. 发布公告媒体：中国政府采购网（http://www.ccgp.gov.cn）、广西壮族自治区政府采购网( http://www.gxzfcg.gov.cn) 、灵山县人民政府网站（http://www.gxls.gov.cn）</w:t>
      </w:r>
      <w:r>
        <w:rPr>
          <w:rFonts w:hint="eastAsia" w:ascii="新宋体" w:hAnsi="新宋体" w:eastAsia="新宋体" w:cs="新宋体"/>
          <w:color w:val="auto"/>
          <w:sz w:val="28"/>
          <w:szCs w:val="28"/>
          <w:lang w:eastAsia="zh-CN"/>
        </w:rPr>
        <w:t>、</w:t>
      </w:r>
      <w:r>
        <w:rPr>
          <w:rFonts w:hint="eastAsia" w:ascii="新宋体" w:hAnsi="新宋体" w:eastAsia="新宋体" w:cs="新宋体"/>
          <w:color w:val="auto"/>
          <w:kern w:val="0"/>
          <w:sz w:val="28"/>
          <w:szCs w:val="28"/>
        </w:rPr>
        <w:t>广西祥立工程咨询有限责任公司网(http://www.gxxiangli.cn)</w:t>
      </w:r>
    </w:p>
    <w:p>
      <w:pPr>
        <w:pageBreakBefore w:val="0"/>
        <w:widowControl w:val="0"/>
        <w:kinsoku/>
        <w:wordWrap/>
        <w:overflowPunct/>
        <w:topLinePunct w:val="0"/>
        <w:autoSpaceDE/>
        <w:autoSpaceDN/>
        <w:bidi w:val="0"/>
        <w:adjustRightInd/>
        <w:snapToGrid/>
        <w:spacing w:line="390" w:lineRule="exact"/>
        <w:ind w:left="5640" w:hanging="6580" w:hangingChars="2350"/>
        <w:textAlignment w:val="auto"/>
        <w:rPr>
          <w:rFonts w:hint="eastAsia" w:ascii="新宋体" w:hAnsi="新宋体" w:eastAsia="新宋体" w:cs="新宋体"/>
          <w:color w:val="auto"/>
          <w:sz w:val="28"/>
          <w:szCs w:val="28"/>
        </w:rPr>
      </w:pPr>
      <w:r>
        <w:rPr>
          <w:rFonts w:hint="eastAsia" w:ascii="新宋体" w:hAnsi="新宋体" w:eastAsia="新宋体" w:cs="新宋体"/>
          <w:color w:val="auto"/>
          <w:sz w:val="28"/>
          <w:szCs w:val="28"/>
        </w:rPr>
        <w:t xml:space="preserve">                                  </w:t>
      </w:r>
    </w:p>
    <w:p>
      <w:pPr>
        <w:pageBreakBefore w:val="0"/>
        <w:widowControl w:val="0"/>
        <w:kinsoku/>
        <w:wordWrap/>
        <w:overflowPunct/>
        <w:topLinePunct w:val="0"/>
        <w:autoSpaceDE/>
        <w:autoSpaceDN/>
        <w:bidi w:val="0"/>
        <w:adjustRightInd/>
        <w:snapToGrid/>
        <w:spacing w:line="360" w:lineRule="auto"/>
        <w:ind w:left="6568" w:leftChars="2261" w:hanging="1820" w:hangingChars="650"/>
        <w:textAlignment w:val="auto"/>
        <w:rPr>
          <w:rFonts w:hint="eastAsia" w:ascii="新宋体" w:hAnsi="新宋体" w:eastAsia="新宋体" w:cs="新宋体"/>
          <w:color w:val="auto"/>
          <w:sz w:val="28"/>
          <w:szCs w:val="28"/>
        </w:rPr>
      </w:pPr>
      <w:r>
        <w:rPr>
          <w:rFonts w:hint="eastAsia" w:ascii="新宋体" w:hAnsi="新宋体" w:eastAsia="新宋体" w:cs="新宋体"/>
          <w:color w:val="auto"/>
          <w:sz w:val="28"/>
          <w:szCs w:val="28"/>
        </w:rPr>
        <w:t>广西祥立工程咨询有限责任公司</w:t>
      </w:r>
    </w:p>
    <w:p>
      <w:pPr>
        <w:rPr>
          <w:rFonts w:hint="eastAsia" w:ascii="新宋体" w:hAnsi="新宋体" w:eastAsia="新宋体" w:cs="新宋体"/>
        </w:rPr>
      </w:pPr>
      <w:r>
        <w:rPr>
          <w:rFonts w:hint="eastAsia" w:ascii="新宋体" w:hAnsi="新宋体" w:eastAsia="新宋体" w:cs="新宋体"/>
          <w:color w:val="auto"/>
          <w:sz w:val="28"/>
          <w:szCs w:val="28"/>
        </w:rPr>
        <w:t xml:space="preserve">                                         201</w:t>
      </w:r>
      <w:r>
        <w:rPr>
          <w:rFonts w:hint="eastAsia" w:ascii="新宋体" w:hAnsi="新宋体" w:eastAsia="新宋体" w:cs="新宋体"/>
          <w:color w:val="auto"/>
          <w:sz w:val="28"/>
          <w:szCs w:val="28"/>
          <w:lang w:val="en-US" w:eastAsia="zh-CN"/>
        </w:rPr>
        <w:t>9</w:t>
      </w:r>
      <w:r>
        <w:rPr>
          <w:rFonts w:hint="eastAsia" w:ascii="新宋体" w:hAnsi="新宋体" w:eastAsia="新宋体" w:cs="新宋体"/>
          <w:color w:val="auto"/>
          <w:sz w:val="28"/>
          <w:szCs w:val="28"/>
        </w:rPr>
        <w:t>年</w:t>
      </w:r>
      <w:r>
        <w:rPr>
          <w:rFonts w:hint="eastAsia" w:ascii="新宋体" w:hAnsi="新宋体" w:eastAsia="新宋体" w:cs="新宋体"/>
          <w:color w:val="auto"/>
          <w:sz w:val="28"/>
          <w:szCs w:val="28"/>
          <w:lang w:val="en-US" w:eastAsia="zh-CN"/>
        </w:rPr>
        <w:t>12</w:t>
      </w:r>
      <w:r>
        <w:rPr>
          <w:rFonts w:hint="eastAsia" w:ascii="新宋体" w:hAnsi="新宋体" w:eastAsia="新宋体" w:cs="新宋体"/>
          <w:color w:val="auto"/>
          <w:sz w:val="28"/>
          <w:szCs w:val="28"/>
        </w:rPr>
        <w:t>月1</w:t>
      </w:r>
      <w:r>
        <w:rPr>
          <w:rFonts w:hint="eastAsia" w:ascii="新宋体" w:hAnsi="新宋体" w:eastAsia="新宋体" w:cs="新宋体"/>
          <w:color w:val="auto"/>
          <w:sz w:val="28"/>
          <w:szCs w:val="28"/>
          <w:lang w:val="en-US" w:eastAsia="zh-CN"/>
        </w:rPr>
        <w:t>6</w:t>
      </w:r>
      <w:r>
        <w:rPr>
          <w:rFonts w:hint="eastAsia" w:ascii="新宋体" w:hAnsi="新宋体" w:eastAsia="新宋体" w:cs="新宋体"/>
          <w:color w:val="auto"/>
          <w:sz w:val="28"/>
          <w:szCs w:val="28"/>
        </w:rPr>
        <w:t>日</w:t>
      </w:r>
      <w:r>
        <w:rPr>
          <w:rFonts w:hint="eastAsia" w:ascii="新宋体" w:hAnsi="新宋体" w:eastAsia="新宋体" w:cs="新宋体"/>
        </w:rPr>
        <w:br w:type="page"/>
      </w:r>
    </w:p>
    <w:p>
      <w:pPr>
        <w:pStyle w:val="3"/>
        <w:keepNext/>
        <w:keepLines/>
        <w:pageBreakBefore w:val="0"/>
        <w:widowControl w:val="0"/>
        <w:numPr>
          <w:ilvl w:val="0"/>
          <w:numId w:val="2"/>
        </w:numPr>
        <w:kinsoku/>
        <w:wordWrap/>
        <w:overflowPunct/>
        <w:topLinePunct w:val="0"/>
        <w:autoSpaceDE/>
        <w:autoSpaceDN/>
        <w:bidi w:val="0"/>
        <w:adjustRightInd/>
        <w:snapToGrid/>
        <w:spacing w:line="600" w:lineRule="exact"/>
        <w:jc w:val="center"/>
        <w:textAlignment w:val="auto"/>
        <w:rPr>
          <w:rFonts w:hint="eastAsia" w:ascii="新宋体" w:hAnsi="新宋体" w:eastAsia="新宋体" w:cs="新宋体"/>
        </w:rPr>
      </w:pPr>
      <w:bookmarkStart w:id="16" w:name="_Toc14475"/>
      <w:r>
        <w:rPr>
          <w:rFonts w:hint="eastAsia" w:ascii="新宋体" w:hAnsi="新宋体" w:eastAsia="新宋体" w:cs="新宋体"/>
        </w:rPr>
        <w:t>竞标人须知</w:t>
      </w:r>
      <w:bookmarkStart w:id="17" w:name="_Toc144974496"/>
      <w:bookmarkStart w:id="18" w:name="_Toc152042304"/>
      <w:bookmarkStart w:id="19" w:name="_Toc179632545"/>
      <w:bookmarkStart w:id="20" w:name="_Toc152045528"/>
      <w:r>
        <w:rPr>
          <w:rFonts w:hint="eastAsia" w:ascii="新宋体" w:hAnsi="新宋体" w:eastAsia="新宋体" w:cs="新宋体"/>
        </w:rPr>
        <w:t>前附表</w:t>
      </w:r>
      <w:bookmarkEnd w:id="16"/>
      <w:bookmarkEnd w:id="17"/>
      <w:bookmarkEnd w:id="18"/>
      <w:bookmarkEnd w:id="19"/>
      <w:bookmarkEnd w:id="20"/>
    </w:p>
    <w:tbl>
      <w:tblPr>
        <w:tblStyle w:val="22"/>
        <w:tblW w:w="980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6"/>
        <w:gridCol w:w="959"/>
        <w:gridCol w:w="81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jc w:val="center"/>
        </w:trPr>
        <w:tc>
          <w:tcPr>
            <w:tcW w:w="726" w:type="dxa"/>
            <w:vAlign w:val="center"/>
          </w:tcPr>
          <w:p>
            <w:pPr>
              <w:jc w:val="center"/>
              <w:rPr>
                <w:rFonts w:hint="eastAsia" w:ascii="新宋体" w:hAnsi="新宋体" w:eastAsia="新宋体" w:cs="新宋体"/>
                <w:sz w:val="21"/>
                <w:szCs w:val="21"/>
              </w:rPr>
            </w:pPr>
            <w:r>
              <w:rPr>
                <w:rFonts w:hint="eastAsia" w:ascii="新宋体" w:hAnsi="新宋体" w:eastAsia="新宋体" w:cs="新宋体"/>
                <w:sz w:val="21"/>
                <w:szCs w:val="21"/>
              </w:rPr>
              <w:t>项号</w:t>
            </w:r>
          </w:p>
        </w:tc>
        <w:tc>
          <w:tcPr>
            <w:tcW w:w="959" w:type="dxa"/>
            <w:vAlign w:val="center"/>
          </w:tcPr>
          <w:p>
            <w:pPr>
              <w:jc w:val="center"/>
              <w:rPr>
                <w:rFonts w:hint="eastAsia" w:ascii="新宋体" w:hAnsi="新宋体" w:eastAsia="新宋体" w:cs="新宋体"/>
                <w:sz w:val="21"/>
                <w:szCs w:val="21"/>
              </w:rPr>
            </w:pPr>
            <w:r>
              <w:rPr>
                <w:rFonts w:hint="eastAsia" w:ascii="新宋体" w:hAnsi="新宋体" w:eastAsia="新宋体" w:cs="新宋体"/>
                <w:sz w:val="21"/>
                <w:szCs w:val="21"/>
              </w:rPr>
              <w:t>条款号</w:t>
            </w:r>
          </w:p>
        </w:tc>
        <w:tc>
          <w:tcPr>
            <w:tcW w:w="8124" w:type="dxa"/>
            <w:vAlign w:val="center"/>
          </w:tcPr>
          <w:p>
            <w:pPr>
              <w:jc w:val="center"/>
              <w:rPr>
                <w:rFonts w:hint="eastAsia" w:ascii="新宋体" w:hAnsi="新宋体" w:eastAsia="新宋体" w:cs="新宋体"/>
                <w:sz w:val="21"/>
                <w:szCs w:val="21"/>
              </w:rPr>
            </w:pPr>
            <w:r>
              <w:rPr>
                <w:rFonts w:hint="eastAsia" w:ascii="新宋体" w:hAnsi="新宋体" w:eastAsia="新宋体" w:cs="新宋体"/>
                <w:sz w:val="21"/>
                <w:szCs w:val="21"/>
              </w:rPr>
              <w:t>内    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3" w:hRule="atLeast"/>
          <w:jc w:val="center"/>
        </w:trPr>
        <w:tc>
          <w:tcPr>
            <w:tcW w:w="726" w:type="dxa"/>
            <w:vAlign w:val="center"/>
          </w:tcPr>
          <w:p>
            <w:pPr>
              <w:pStyle w:val="12"/>
              <w:spacing w:line="400" w:lineRule="exact"/>
              <w:ind w:firstLine="210" w:firstLineChars="100"/>
              <w:rPr>
                <w:rFonts w:hint="eastAsia" w:ascii="新宋体" w:hAnsi="新宋体" w:eastAsia="新宋体" w:cs="新宋体"/>
                <w:sz w:val="21"/>
                <w:szCs w:val="21"/>
              </w:rPr>
            </w:pPr>
            <w:r>
              <w:rPr>
                <w:rFonts w:hint="eastAsia" w:ascii="新宋体" w:hAnsi="新宋体" w:eastAsia="新宋体" w:cs="新宋体"/>
                <w:sz w:val="21"/>
                <w:szCs w:val="21"/>
              </w:rPr>
              <w:t>1</w:t>
            </w:r>
          </w:p>
        </w:tc>
        <w:tc>
          <w:tcPr>
            <w:tcW w:w="959" w:type="dxa"/>
            <w:vAlign w:val="center"/>
          </w:tcPr>
          <w:p>
            <w:pPr>
              <w:spacing w:line="400" w:lineRule="exact"/>
              <w:jc w:val="center"/>
              <w:rPr>
                <w:rFonts w:hint="eastAsia" w:ascii="新宋体" w:hAnsi="新宋体" w:eastAsia="新宋体" w:cs="新宋体"/>
                <w:sz w:val="21"/>
                <w:szCs w:val="21"/>
              </w:rPr>
            </w:pPr>
            <w:r>
              <w:rPr>
                <w:rFonts w:hint="eastAsia" w:ascii="新宋体" w:hAnsi="新宋体" w:eastAsia="新宋体" w:cs="新宋体"/>
                <w:sz w:val="21"/>
                <w:szCs w:val="21"/>
              </w:rPr>
              <w:t>1.1</w:t>
            </w:r>
          </w:p>
        </w:tc>
        <w:tc>
          <w:tcPr>
            <w:tcW w:w="8124" w:type="dxa"/>
            <w:vAlign w:val="center"/>
          </w:tcPr>
          <w:p>
            <w:pPr>
              <w:pStyle w:val="9"/>
              <w:spacing w:line="320" w:lineRule="exact"/>
              <w:ind w:firstLine="0"/>
              <w:rPr>
                <w:rFonts w:hint="eastAsia" w:ascii="新宋体" w:hAnsi="新宋体" w:eastAsia="新宋体" w:cs="新宋体"/>
                <w:sz w:val="21"/>
                <w:szCs w:val="21"/>
              </w:rPr>
            </w:pPr>
            <w:r>
              <w:rPr>
                <w:rFonts w:hint="eastAsia" w:ascii="新宋体" w:hAnsi="新宋体" w:eastAsia="新宋体" w:cs="新宋体"/>
                <w:sz w:val="21"/>
                <w:szCs w:val="21"/>
              </w:rPr>
              <w:t>项目名称：</w:t>
            </w:r>
            <w:r>
              <w:rPr>
                <w:rFonts w:hint="eastAsia" w:ascii="新宋体" w:hAnsi="新宋体" w:eastAsia="新宋体" w:cs="新宋体"/>
                <w:kern w:val="2"/>
                <w:sz w:val="21"/>
                <w:szCs w:val="21"/>
                <w:u w:val="single"/>
                <w:lang w:val="en-US" w:eastAsia="zh-CN" w:bidi="ar-SA"/>
              </w:rPr>
              <w:t>灵山县檀圩镇中心校特殊教育资源教室设备采购</w:t>
            </w:r>
          </w:p>
          <w:p>
            <w:pPr>
              <w:spacing w:line="312" w:lineRule="auto"/>
              <w:jc w:val="left"/>
              <w:rPr>
                <w:rFonts w:hint="eastAsia" w:ascii="新宋体" w:hAnsi="新宋体" w:eastAsia="新宋体" w:cs="新宋体"/>
                <w:sz w:val="21"/>
                <w:szCs w:val="21"/>
              </w:rPr>
            </w:pPr>
            <w:r>
              <w:rPr>
                <w:rFonts w:hint="eastAsia" w:ascii="新宋体" w:hAnsi="新宋体" w:eastAsia="新宋体" w:cs="新宋体"/>
                <w:sz w:val="21"/>
                <w:szCs w:val="21"/>
              </w:rPr>
              <w:t>项目编号</w:t>
            </w:r>
            <w:r>
              <w:rPr>
                <w:rFonts w:hint="eastAsia" w:ascii="新宋体" w:hAnsi="新宋体" w:eastAsia="新宋体" w:cs="新宋体"/>
                <w:sz w:val="21"/>
                <w:szCs w:val="21"/>
                <w:lang w:eastAsia="zh-CN"/>
              </w:rPr>
              <w:t>：</w:t>
            </w:r>
            <w:r>
              <w:rPr>
                <w:rFonts w:hint="eastAsia" w:ascii="新宋体" w:hAnsi="新宋体" w:eastAsia="新宋体" w:cs="新宋体"/>
                <w:sz w:val="21"/>
                <w:szCs w:val="21"/>
                <w:u w:val="single"/>
              </w:rPr>
              <w:t>QZZC2019-J1-2003-GXXL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4" w:hRule="atLeast"/>
          <w:jc w:val="center"/>
        </w:trPr>
        <w:tc>
          <w:tcPr>
            <w:tcW w:w="726" w:type="dxa"/>
            <w:vAlign w:val="center"/>
          </w:tcPr>
          <w:p>
            <w:pPr>
              <w:pStyle w:val="12"/>
              <w:spacing w:line="400" w:lineRule="exact"/>
              <w:ind w:firstLine="210" w:firstLineChars="100"/>
              <w:rPr>
                <w:rFonts w:hint="eastAsia" w:ascii="新宋体" w:hAnsi="新宋体" w:eastAsia="新宋体" w:cs="新宋体"/>
                <w:sz w:val="21"/>
                <w:szCs w:val="21"/>
              </w:rPr>
            </w:pPr>
            <w:r>
              <w:rPr>
                <w:rFonts w:hint="eastAsia" w:ascii="新宋体" w:hAnsi="新宋体" w:eastAsia="新宋体" w:cs="新宋体"/>
                <w:sz w:val="21"/>
                <w:szCs w:val="21"/>
              </w:rPr>
              <w:t>2</w:t>
            </w:r>
          </w:p>
        </w:tc>
        <w:tc>
          <w:tcPr>
            <w:tcW w:w="959" w:type="dxa"/>
            <w:vAlign w:val="center"/>
          </w:tcPr>
          <w:p>
            <w:pPr>
              <w:spacing w:line="400" w:lineRule="exact"/>
              <w:jc w:val="center"/>
              <w:rPr>
                <w:rFonts w:hint="eastAsia" w:ascii="新宋体" w:hAnsi="新宋体" w:eastAsia="新宋体" w:cs="新宋体"/>
                <w:sz w:val="21"/>
                <w:szCs w:val="21"/>
              </w:rPr>
            </w:pPr>
            <w:r>
              <w:rPr>
                <w:rFonts w:hint="eastAsia" w:ascii="新宋体" w:hAnsi="新宋体" w:eastAsia="新宋体" w:cs="新宋体"/>
                <w:sz w:val="21"/>
                <w:szCs w:val="21"/>
              </w:rPr>
              <w:t>2.1</w:t>
            </w:r>
          </w:p>
        </w:tc>
        <w:tc>
          <w:tcPr>
            <w:tcW w:w="8124" w:type="dxa"/>
            <w:vAlign w:val="center"/>
          </w:tcPr>
          <w:p>
            <w:pPr>
              <w:spacing w:line="240" w:lineRule="exact"/>
              <w:rPr>
                <w:rFonts w:hint="eastAsia" w:ascii="新宋体" w:hAnsi="新宋体" w:eastAsia="新宋体" w:cs="新宋体"/>
                <w:kern w:val="0"/>
                <w:sz w:val="21"/>
                <w:szCs w:val="21"/>
              </w:rPr>
            </w:pPr>
            <w:r>
              <w:rPr>
                <w:rFonts w:hint="eastAsia" w:ascii="新宋体" w:hAnsi="新宋体" w:eastAsia="新宋体" w:cs="新宋体"/>
                <w:kern w:val="0"/>
                <w:sz w:val="21"/>
                <w:szCs w:val="21"/>
              </w:rPr>
              <w:t>竞标人资格：</w:t>
            </w:r>
          </w:p>
          <w:p>
            <w:pPr>
              <w:spacing w:line="240" w:lineRule="exact"/>
              <w:rPr>
                <w:rFonts w:hint="eastAsia" w:ascii="新宋体" w:hAnsi="新宋体" w:eastAsia="新宋体" w:cs="新宋体"/>
                <w:kern w:val="0"/>
                <w:sz w:val="21"/>
                <w:szCs w:val="21"/>
              </w:rPr>
            </w:pPr>
            <w:r>
              <w:rPr>
                <w:rFonts w:hint="eastAsia" w:ascii="新宋体" w:hAnsi="新宋体" w:eastAsia="新宋体" w:cs="新宋体"/>
                <w:kern w:val="0"/>
                <w:sz w:val="21"/>
                <w:szCs w:val="21"/>
              </w:rPr>
              <w:t>1、符合《中华人民共和国政府采购法》第二十二条规定，国内注册（指按国家有关规定要求注册的），生产或经营本次招标采购货物或服务的供应商。</w:t>
            </w:r>
          </w:p>
          <w:p>
            <w:pPr>
              <w:spacing w:line="240" w:lineRule="exact"/>
              <w:rPr>
                <w:rFonts w:hint="eastAsia" w:ascii="新宋体" w:hAnsi="新宋体" w:eastAsia="新宋体" w:cs="新宋体"/>
                <w:kern w:val="0"/>
                <w:sz w:val="21"/>
                <w:szCs w:val="21"/>
              </w:rPr>
            </w:pPr>
            <w:r>
              <w:rPr>
                <w:rFonts w:hint="eastAsia" w:ascii="新宋体" w:hAnsi="新宋体" w:eastAsia="新宋体" w:cs="新宋体"/>
                <w:kern w:val="0"/>
                <w:sz w:val="21"/>
                <w:szCs w:val="21"/>
              </w:rPr>
              <w:t>2、本项目不接受联合体投标。</w:t>
            </w:r>
          </w:p>
          <w:p>
            <w:pPr>
              <w:spacing w:line="240" w:lineRule="exact"/>
              <w:rPr>
                <w:rFonts w:hint="eastAsia" w:ascii="新宋体" w:hAnsi="新宋体" w:eastAsia="新宋体" w:cs="新宋体"/>
                <w:kern w:val="0"/>
                <w:sz w:val="21"/>
                <w:szCs w:val="21"/>
              </w:rPr>
            </w:pPr>
            <w:r>
              <w:rPr>
                <w:rFonts w:hint="eastAsia" w:ascii="新宋体" w:hAnsi="新宋体" w:eastAsia="新宋体" w:cs="新宋体"/>
                <w:kern w:val="0"/>
                <w:sz w:val="21"/>
                <w:szCs w:val="21"/>
              </w:rPr>
              <w:t>3、对在“信用中国”网站(www.creditchina.gov.cn)、中国政府采购网(www.ccgp.gov.cn)等渠道列入失信被执行人、重大税收违法案件当事人名单、政府采购严重违法失信行为记录名单及其他不符合《中华人民共和国政府采购法》第二十二条规定条件的供应商，拒绝其参与政府采购活动。</w:t>
            </w:r>
          </w:p>
          <w:p>
            <w:pPr>
              <w:spacing w:line="240" w:lineRule="exact"/>
              <w:rPr>
                <w:rFonts w:hint="eastAsia" w:ascii="新宋体" w:hAnsi="新宋体" w:eastAsia="新宋体" w:cs="新宋体"/>
                <w:sz w:val="21"/>
                <w:szCs w:val="21"/>
              </w:rPr>
            </w:pPr>
            <w:r>
              <w:rPr>
                <w:rFonts w:hint="eastAsia" w:ascii="新宋体" w:hAnsi="新宋体" w:eastAsia="新宋体" w:cs="新宋体"/>
                <w:kern w:val="0"/>
                <w:sz w:val="21"/>
                <w:szCs w:val="21"/>
              </w:rPr>
              <w:t>4、购买本项目竞争性谈判采购文件的竞标人方可参与竞标。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26" w:type="dxa"/>
            <w:vAlign w:val="center"/>
          </w:tcPr>
          <w:p>
            <w:pPr>
              <w:pStyle w:val="12"/>
              <w:spacing w:line="400" w:lineRule="exact"/>
              <w:ind w:firstLine="210" w:firstLineChars="100"/>
              <w:rPr>
                <w:rFonts w:hint="eastAsia" w:ascii="新宋体" w:hAnsi="新宋体" w:eastAsia="新宋体" w:cs="新宋体"/>
                <w:sz w:val="21"/>
                <w:szCs w:val="21"/>
              </w:rPr>
            </w:pPr>
            <w:r>
              <w:rPr>
                <w:rFonts w:hint="eastAsia" w:ascii="新宋体" w:hAnsi="新宋体" w:eastAsia="新宋体" w:cs="新宋体"/>
                <w:sz w:val="21"/>
                <w:szCs w:val="21"/>
              </w:rPr>
              <w:t>3</w:t>
            </w:r>
          </w:p>
        </w:tc>
        <w:tc>
          <w:tcPr>
            <w:tcW w:w="959" w:type="dxa"/>
            <w:vAlign w:val="center"/>
          </w:tcPr>
          <w:p>
            <w:pPr>
              <w:pStyle w:val="2"/>
              <w:spacing w:line="400" w:lineRule="exact"/>
              <w:rPr>
                <w:rFonts w:hint="eastAsia" w:ascii="新宋体" w:hAnsi="新宋体" w:eastAsia="新宋体" w:cs="新宋体"/>
                <w:sz w:val="21"/>
                <w:szCs w:val="21"/>
              </w:rPr>
            </w:pPr>
            <w:r>
              <w:rPr>
                <w:rFonts w:hint="eastAsia" w:ascii="新宋体" w:hAnsi="新宋体" w:eastAsia="新宋体" w:cs="新宋体"/>
                <w:sz w:val="21"/>
                <w:szCs w:val="21"/>
              </w:rPr>
              <w:t>10.1</w:t>
            </w:r>
          </w:p>
        </w:tc>
        <w:tc>
          <w:tcPr>
            <w:tcW w:w="8124" w:type="dxa"/>
            <w:vAlign w:val="center"/>
          </w:tcPr>
          <w:p>
            <w:pPr>
              <w:spacing w:line="320" w:lineRule="exact"/>
              <w:ind w:left="1" w:hanging="1"/>
              <w:rPr>
                <w:rFonts w:hint="eastAsia" w:ascii="新宋体" w:hAnsi="新宋体" w:eastAsia="新宋体" w:cs="新宋体"/>
                <w:sz w:val="21"/>
                <w:szCs w:val="21"/>
              </w:rPr>
            </w:pPr>
            <w:r>
              <w:rPr>
                <w:rFonts w:hint="eastAsia" w:ascii="新宋体" w:hAnsi="新宋体" w:eastAsia="新宋体" w:cs="新宋体"/>
                <w:sz w:val="21"/>
                <w:szCs w:val="21"/>
              </w:rPr>
              <w:t>竞标报价：竞标人必须就《货物需求一览表》及谈判记录中的所有货物内容作完整唯一报价，否则，其竞标将被拒绝。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726" w:type="dxa"/>
            <w:vAlign w:val="center"/>
          </w:tcPr>
          <w:p>
            <w:pPr>
              <w:pStyle w:val="12"/>
              <w:spacing w:line="400" w:lineRule="exact"/>
              <w:ind w:firstLine="210" w:firstLineChars="100"/>
              <w:rPr>
                <w:rFonts w:hint="eastAsia" w:ascii="新宋体" w:hAnsi="新宋体" w:eastAsia="新宋体" w:cs="新宋体"/>
                <w:sz w:val="21"/>
                <w:szCs w:val="21"/>
              </w:rPr>
            </w:pPr>
            <w:r>
              <w:rPr>
                <w:rFonts w:hint="eastAsia" w:ascii="新宋体" w:hAnsi="新宋体" w:eastAsia="新宋体" w:cs="新宋体"/>
                <w:sz w:val="21"/>
                <w:szCs w:val="21"/>
              </w:rPr>
              <w:t>4</w:t>
            </w:r>
          </w:p>
        </w:tc>
        <w:tc>
          <w:tcPr>
            <w:tcW w:w="959" w:type="dxa"/>
            <w:vAlign w:val="center"/>
          </w:tcPr>
          <w:p>
            <w:pPr>
              <w:spacing w:line="400" w:lineRule="exact"/>
              <w:jc w:val="center"/>
              <w:rPr>
                <w:rFonts w:hint="eastAsia" w:ascii="新宋体" w:hAnsi="新宋体" w:eastAsia="新宋体" w:cs="新宋体"/>
                <w:sz w:val="21"/>
                <w:szCs w:val="21"/>
              </w:rPr>
            </w:pPr>
            <w:r>
              <w:rPr>
                <w:rFonts w:hint="eastAsia" w:ascii="新宋体" w:hAnsi="新宋体" w:eastAsia="新宋体" w:cs="新宋体"/>
                <w:sz w:val="21"/>
                <w:szCs w:val="21"/>
              </w:rPr>
              <w:t>14.1</w:t>
            </w:r>
          </w:p>
        </w:tc>
        <w:tc>
          <w:tcPr>
            <w:tcW w:w="8124" w:type="dxa"/>
            <w:vAlign w:val="center"/>
          </w:tcPr>
          <w:p>
            <w:pPr>
              <w:spacing w:line="320" w:lineRule="exact"/>
              <w:rPr>
                <w:rFonts w:hint="eastAsia" w:ascii="新宋体" w:hAnsi="新宋体" w:eastAsia="新宋体" w:cs="新宋体"/>
                <w:sz w:val="21"/>
                <w:szCs w:val="21"/>
              </w:rPr>
            </w:pPr>
            <w:r>
              <w:rPr>
                <w:rFonts w:hint="eastAsia" w:ascii="新宋体" w:hAnsi="新宋体" w:eastAsia="新宋体" w:cs="新宋体"/>
                <w:sz w:val="21"/>
                <w:szCs w:val="21"/>
              </w:rPr>
              <w:t>竞标有效期：竞标截止日期后60天。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jc w:val="center"/>
        </w:trPr>
        <w:tc>
          <w:tcPr>
            <w:tcW w:w="726" w:type="dxa"/>
            <w:vAlign w:val="center"/>
          </w:tcPr>
          <w:p>
            <w:pPr>
              <w:pStyle w:val="12"/>
              <w:spacing w:line="400" w:lineRule="exact"/>
              <w:ind w:firstLine="210" w:firstLineChars="100"/>
              <w:rPr>
                <w:rFonts w:hint="eastAsia" w:ascii="新宋体" w:hAnsi="新宋体" w:eastAsia="新宋体" w:cs="新宋体"/>
                <w:sz w:val="21"/>
                <w:szCs w:val="21"/>
              </w:rPr>
            </w:pPr>
            <w:r>
              <w:rPr>
                <w:rFonts w:hint="eastAsia" w:ascii="新宋体" w:hAnsi="新宋体" w:eastAsia="新宋体" w:cs="新宋体"/>
                <w:sz w:val="21"/>
                <w:szCs w:val="21"/>
              </w:rPr>
              <w:t>5</w:t>
            </w:r>
          </w:p>
        </w:tc>
        <w:tc>
          <w:tcPr>
            <w:tcW w:w="959" w:type="dxa"/>
            <w:vAlign w:val="center"/>
          </w:tcPr>
          <w:p>
            <w:pPr>
              <w:spacing w:line="400" w:lineRule="exact"/>
              <w:jc w:val="center"/>
              <w:rPr>
                <w:rFonts w:hint="eastAsia" w:ascii="新宋体" w:hAnsi="新宋体" w:eastAsia="新宋体" w:cs="新宋体"/>
                <w:sz w:val="21"/>
                <w:szCs w:val="21"/>
              </w:rPr>
            </w:pPr>
            <w:r>
              <w:rPr>
                <w:rFonts w:hint="eastAsia" w:ascii="新宋体" w:hAnsi="新宋体" w:eastAsia="新宋体" w:cs="新宋体"/>
                <w:sz w:val="21"/>
                <w:szCs w:val="21"/>
              </w:rPr>
              <w:t>15.4</w:t>
            </w:r>
          </w:p>
        </w:tc>
        <w:tc>
          <w:tcPr>
            <w:tcW w:w="8124" w:type="dxa"/>
            <w:vAlign w:val="center"/>
          </w:tcPr>
          <w:p>
            <w:pPr>
              <w:spacing w:line="320" w:lineRule="exact"/>
              <w:rPr>
                <w:rFonts w:hint="eastAsia" w:ascii="新宋体" w:hAnsi="新宋体" w:eastAsia="新宋体" w:cs="新宋体"/>
                <w:sz w:val="21"/>
                <w:szCs w:val="21"/>
              </w:rPr>
            </w:pPr>
            <w:r>
              <w:rPr>
                <w:rFonts w:hint="eastAsia" w:ascii="新宋体" w:hAnsi="新宋体" w:eastAsia="新宋体" w:cs="新宋体"/>
                <w:sz w:val="21"/>
                <w:szCs w:val="21"/>
              </w:rPr>
              <w:t>竞标文件：正本一套、副本三套，共四套。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7" w:hRule="atLeast"/>
          <w:jc w:val="center"/>
        </w:trPr>
        <w:tc>
          <w:tcPr>
            <w:tcW w:w="726" w:type="dxa"/>
            <w:vAlign w:val="center"/>
          </w:tcPr>
          <w:p>
            <w:pPr>
              <w:pStyle w:val="12"/>
              <w:spacing w:line="400" w:lineRule="exact"/>
              <w:ind w:firstLine="210" w:firstLineChars="100"/>
              <w:rPr>
                <w:rFonts w:hint="eastAsia" w:ascii="新宋体" w:hAnsi="新宋体" w:eastAsia="新宋体" w:cs="新宋体"/>
                <w:sz w:val="21"/>
                <w:szCs w:val="21"/>
              </w:rPr>
            </w:pPr>
            <w:r>
              <w:rPr>
                <w:rFonts w:hint="eastAsia" w:ascii="新宋体" w:hAnsi="新宋体" w:eastAsia="新宋体" w:cs="新宋体"/>
                <w:sz w:val="21"/>
                <w:szCs w:val="21"/>
              </w:rPr>
              <w:t>6</w:t>
            </w:r>
          </w:p>
        </w:tc>
        <w:tc>
          <w:tcPr>
            <w:tcW w:w="959" w:type="dxa"/>
            <w:vAlign w:val="center"/>
          </w:tcPr>
          <w:p>
            <w:pPr>
              <w:spacing w:line="400" w:lineRule="exact"/>
              <w:jc w:val="center"/>
              <w:rPr>
                <w:rFonts w:hint="eastAsia" w:ascii="新宋体" w:hAnsi="新宋体" w:eastAsia="新宋体" w:cs="新宋体"/>
                <w:sz w:val="21"/>
                <w:szCs w:val="21"/>
              </w:rPr>
            </w:pPr>
            <w:r>
              <w:rPr>
                <w:rFonts w:hint="eastAsia" w:ascii="新宋体" w:hAnsi="新宋体" w:eastAsia="新宋体" w:cs="新宋体"/>
                <w:sz w:val="21"/>
                <w:szCs w:val="21"/>
              </w:rPr>
              <w:t>16.1</w:t>
            </w:r>
          </w:p>
        </w:tc>
        <w:tc>
          <w:tcPr>
            <w:tcW w:w="8124" w:type="dxa"/>
            <w:vAlign w:val="center"/>
          </w:tcPr>
          <w:p>
            <w:pPr>
              <w:spacing w:line="320" w:lineRule="exact"/>
              <w:rPr>
                <w:rFonts w:hint="eastAsia" w:ascii="新宋体" w:hAnsi="新宋体" w:eastAsia="新宋体" w:cs="新宋体"/>
                <w:sz w:val="21"/>
                <w:szCs w:val="21"/>
              </w:rPr>
            </w:pPr>
            <w:r>
              <w:rPr>
                <w:rFonts w:hint="eastAsia" w:ascii="新宋体" w:hAnsi="新宋体" w:eastAsia="新宋体" w:cs="新宋体"/>
                <w:sz w:val="21"/>
                <w:szCs w:val="21"/>
                <w:shd w:val="clear" w:fill="E7E6E6" w:themeFill="background2"/>
              </w:rPr>
              <w:t>竞标保证金：</w:t>
            </w:r>
            <w:r>
              <w:rPr>
                <w:rFonts w:hint="eastAsia" w:ascii="新宋体" w:hAnsi="新宋体" w:eastAsia="新宋体" w:cs="新宋体"/>
                <w:b/>
                <w:bCs/>
                <w:sz w:val="21"/>
                <w:szCs w:val="21"/>
                <w:shd w:val="clear" w:fill="E7E6E6" w:themeFill="background2"/>
              </w:rPr>
              <w:t>以电汇、转帐、汇票、现金等形式缴纳，</w:t>
            </w:r>
            <w:r>
              <w:rPr>
                <w:rFonts w:hint="eastAsia" w:ascii="新宋体" w:hAnsi="新宋体" w:eastAsia="新宋体" w:cs="新宋体"/>
                <w:bCs/>
                <w:sz w:val="21"/>
                <w:szCs w:val="21"/>
                <w:shd w:val="clear" w:fill="E7E6E6" w:themeFill="background2"/>
              </w:rPr>
              <w:t>金额按</w:t>
            </w:r>
            <w:r>
              <w:rPr>
                <w:rFonts w:hint="eastAsia" w:ascii="新宋体" w:hAnsi="新宋体" w:eastAsia="新宋体" w:cs="新宋体"/>
                <w:color w:val="FF0000"/>
                <w:sz w:val="21"/>
                <w:szCs w:val="21"/>
                <w:u w:val="single"/>
                <w:shd w:val="clear" w:fill="E7E6E6" w:themeFill="background2"/>
                <w:lang w:val="en-US" w:eastAsia="zh-CN"/>
              </w:rPr>
              <w:t>50</w:t>
            </w:r>
            <w:r>
              <w:rPr>
                <w:rFonts w:hint="eastAsia" w:ascii="新宋体" w:hAnsi="新宋体" w:eastAsia="新宋体" w:cs="新宋体"/>
                <w:color w:val="FF0000"/>
                <w:sz w:val="21"/>
                <w:szCs w:val="21"/>
                <w:u w:val="single"/>
                <w:shd w:val="clear" w:fill="E7E6E6" w:themeFill="background2"/>
              </w:rPr>
              <w:t>00.00</w:t>
            </w:r>
            <w:r>
              <w:rPr>
                <w:rFonts w:hint="eastAsia" w:ascii="新宋体" w:hAnsi="新宋体" w:eastAsia="新宋体" w:cs="新宋体"/>
                <w:bCs/>
                <w:sz w:val="21"/>
                <w:szCs w:val="21"/>
                <w:shd w:val="clear" w:fill="E7E6E6" w:themeFill="background2"/>
              </w:rPr>
              <w:t>提交</w:t>
            </w:r>
            <w:r>
              <w:rPr>
                <w:rFonts w:hint="eastAsia" w:ascii="新宋体" w:hAnsi="新宋体" w:eastAsia="新宋体" w:cs="新宋体"/>
                <w:sz w:val="21"/>
                <w:szCs w:val="21"/>
                <w:shd w:val="clear" w:fill="E7E6E6" w:themeFill="background2"/>
              </w:rPr>
              <w:t>。且提交到指定账户时间不得迟于竞标截止前一个工作日。</w:t>
            </w:r>
            <w:r>
              <w:rPr>
                <w:rFonts w:hint="eastAsia" w:ascii="新宋体" w:hAnsi="新宋体" w:eastAsia="新宋体" w:cs="新宋体"/>
                <w:b/>
                <w:sz w:val="21"/>
                <w:szCs w:val="21"/>
                <w:shd w:val="clear" w:fill="E7E6E6" w:themeFill="background2"/>
              </w:rPr>
              <w:t>投标保证金收据（以收款单位开具的收据为准）及银行转账凭证复印件须放进竞标文件。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26" w:type="dxa"/>
            <w:vAlign w:val="center"/>
          </w:tcPr>
          <w:p>
            <w:pPr>
              <w:pStyle w:val="12"/>
              <w:spacing w:line="400" w:lineRule="exact"/>
              <w:ind w:firstLine="210" w:firstLineChars="100"/>
              <w:rPr>
                <w:rFonts w:hint="eastAsia" w:ascii="新宋体" w:hAnsi="新宋体" w:eastAsia="新宋体" w:cs="新宋体"/>
                <w:sz w:val="21"/>
                <w:szCs w:val="21"/>
              </w:rPr>
            </w:pPr>
            <w:r>
              <w:rPr>
                <w:rFonts w:hint="eastAsia" w:ascii="新宋体" w:hAnsi="新宋体" w:eastAsia="新宋体" w:cs="新宋体"/>
                <w:sz w:val="21"/>
                <w:szCs w:val="21"/>
              </w:rPr>
              <w:t>7</w:t>
            </w:r>
          </w:p>
        </w:tc>
        <w:tc>
          <w:tcPr>
            <w:tcW w:w="959" w:type="dxa"/>
            <w:vAlign w:val="center"/>
          </w:tcPr>
          <w:p>
            <w:pPr>
              <w:spacing w:line="400" w:lineRule="exact"/>
              <w:jc w:val="center"/>
              <w:rPr>
                <w:rFonts w:hint="eastAsia" w:ascii="新宋体" w:hAnsi="新宋体" w:eastAsia="新宋体" w:cs="新宋体"/>
                <w:sz w:val="21"/>
                <w:szCs w:val="21"/>
              </w:rPr>
            </w:pPr>
            <w:r>
              <w:rPr>
                <w:rFonts w:hint="eastAsia" w:ascii="新宋体" w:hAnsi="新宋体" w:eastAsia="新宋体" w:cs="新宋体"/>
                <w:sz w:val="21"/>
                <w:szCs w:val="21"/>
              </w:rPr>
              <w:t>17</w:t>
            </w:r>
          </w:p>
          <w:p>
            <w:pPr>
              <w:pStyle w:val="11"/>
              <w:jc w:val="center"/>
              <w:rPr>
                <w:rFonts w:hint="eastAsia" w:ascii="新宋体" w:hAnsi="新宋体" w:eastAsia="新宋体" w:cs="新宋体"/>
                <w:kern w:val="0"/>
                <w:sz w:val="21"/>
                <w:szCs w:val="21"/>
              </w:rPr>
            </w:pPr>
            <w:r>
              <w:rPr>
                <w:rFonts w:hint="eastAsia" w:ascii="新宋体" w:hAnsi="新宋体" w:eastAsia="新宋体" w:cs="新宋体"/>
                <w:kern w:val="0"/>
                <w:sz w:val="21"/>
                <w:szCs w:val="21"/>
              </w:rPr>
              <w:t>18</w:t>
            </w:r>
          </w:p>
        </w:tc>
        <w:tc>
          <w:tcPr>
            <w:tcW w:w="8124" w:type="dxa"/>
            <w:vAlign w:val="center"/>
          </w:tcPr>
          <w:p>
            <w:pPr>
              <w:spacing w:line="320" w:lineRule="exact"/>
              <w:rPr>
                <w:rFonts w:hint="eastAsia" w:ascii="新宋体" w:hAnsi="新宋体" w:eastAsia="新宋体" w:cs="新宋体"/>
                <w:color w:val="FF0000"/>
                <w:sz w:val="21"/>
                <w:szCs w:val="21"/>
              </w:rPr>
            </w:pPr>
            <w:r>
              <w:rPr>
                <w:rFonts w:hint="eastAsia" w:ascii="新宋体" w:hAnsi="新宋体" w:eastAsia="新宋体" w:cs="新宋体"/>
                <w:color w:val="000000" w:themeColor="text1"/>
                <w:sz w:val="21"/>
                <w:szCs w:val="21"/>
              </w:rPr>
              <w:t>竞标文件以密封形式递交至：</w:t>
            </w:r>
            <w:r>
              <w:rPr>
                <w:rFonts w:hint="eastAsia" w:ascii="新宋体" w:hAnsi="新宋体" w:eastAsia="新宋体" w:cs="新宋体"/>
                <w:i w:val="0"/>
                <w:caps w:val="0"/>
                <w:color w:val="auto"/>
                <w:spacing w:val="0"/>
                <w:sz w:val="21"/>
                <w:szCs w:val="21"/>
                <w:u w:val="single"/>
              </w:rPr>
              <w:t>广西祥立工程咨询有限责任公司钦州第一分公司灵山办事处（灵山县江南路国际汽车城6号楼2楼）</w:t>
            </w:r>
          </w:p>
          <w:p>
            <w:pPr>
              <w:shd w:val="clear" w:fill="E7E6E6" w:themeFill="background2"/>
              <w:spacing w:line="320" w:lineRule="exact"/>
              <w:rPr>
                <w:rFonts w:hint="eastAsia" w:ascii="新宋体" w:hAnsi="新宋体" w:eastAsia="新宋体" w:cs="新宋体"/>
                <w:color w:val="FF0000"/>
                <w:sz w:val="21"/>
                <w:szCs w:val="21"/>
              </w:rPr>
            </w:pPr>
            <w:r>
              <w:rPr>
                <w:rFonts w:hint="eastAsia" w:ascii="新宋体" w:hAnsi="新宋体" w:eastAsia="新宋体" w:cs="新宋体"/>
                <w:color w:val="000000" w:themeColor="text1"/>
                <w:sz w:val="21"/>
                <w:szCs w:val="21"/>
              </w:rPr>
              <w:t>联系电话</w:t>
            </w:r>
            <w:r>
              <w:rPr>
                <w:rFonts w:hint="eastAsia" w:ascii="新宋体" w:hAnsi="新宋体" w:eastAsia="新宋体" w:cs="新宋体"/>
                <w:color w:val="FF0000"/>
                <w:sz w:val="21"/>
                <w:szCs w:val="21"/>
              </w:rPr>
              <w:t>：</w:t>
            </w:r>
            <w:r>
              <w:rPr>
                <w:rFonts w:hint="eastAsia" w:ascii="新宋体" w:hAnsi="新宋体" w:eastAsia="新宋体" w:cs="新宋体"/>
                <w:sz w:val="21"/>
                <w:szCs w:val="21"/>
              </w:rPr>
              <w:t xml:space="preserve">0771-4897005 </w:t>
            </w:r>
          </w:p>
          <w:p>
            <w:pPr>
              <w:shd w:val="clear" w:fill="E7E6E6" w:themeFill="background2"/>
              <w:spacing w:line="320" w:lineRule="exact"/>
              <w:rPr>
                <w:rFonts w:hint="eastAsia" w:ascii="新宋体" w:hAnsi="新宋体" w:eastAsia="新宋体" w:cs="新宋体"/>
                <w:color w:val="FF0000"/>
                <w:sz w:val="21"/>
                <w:szCs w:val="21"/>
              </w:rPr>
            </w:pPr>
            <w:r>
              <w:rPr>
                <w:rFonts w:hint="eastAsia" w:ascii="新宋体" w:hAnsi="新宋体" w:eastAsia="新宋体" w:cs="新宋体"/>
                <w:color w:val="FF0000"/>
                <w:sz w:val="21"/>
                <w:szCs w:val="21"/>
              </w:rPr>
              <w:t>竞标文件递交截止时间：201</w:t>
            </w:r>
            <w:r>
              <w:rPr>
                <w:rFonts w:hint="eastAsia" w:ascii="新宋体" w:hAnsi="新宋体" w:eastAsia="新宋体" w:cs="新宋体"/>
                <w:color w:val="FF0000"/>
                <w:sz w:val="21"/>
                <w:szCs w:val="21"/>
                <w:lang w:val="en-US" w:eastAsia="zh-CN"/>
              </w:rPr>
              <w:t>9</w:t>
            </w:r>
            <w:r>
              <w:rPr>
                <w:rFonts w:hint="eastAsia" w:ascii="新宋体" w:hAnsi="新宋体" w:eastAsia="新宋体" w:cs="新宋体"/>
                <w:color w:val="FF0000"/>
                <w:sz w:val="21"/>
                <w:szCs w:val="21"/>
              </w:rPr>
              <w:t>年</w:t>
            </w:r>
            <w:r>
              <w:rPr>
                <w:rFonts w:hint="eastAsia" w:ascii="新宋体" w:hAnsi="新宋体" w:eastAsia="新宋体" w:cs="新宋体"/>
                <w:color w:val="FF0000"/>
                <w:sz w:val="21"/>
                <w:szCs w:val="21"/>
                <w:lang w:val="en-US" w:eastAsia="zh-CN"/>
              </w:rPr>
              <w:t>12</w:t>
            </w:r>
            <w:r>
              <w:rPr>
                <w:rFonts w:hint="eastAsia" w:ascii="新宋体" w:hAnsi="新宋体" w:eastAsia="新宋体" w:cs="新宋体"/>
                <w:color w:val="FF0000"/>
                <w:sz w:val="21"/>
                <w:szCs w:val="21"/>
              </w:rPr>
              <w:t>月2</w:t>
            </w:r>
            <w:r>
              <w:rPr>
                <w:rFonts w:hint="eastAsia" w:ascii="新宋体" w:hAnsi="新宋体" w:eastAsia="新宋体" w:cs="新宋体"/>
                <w:color w:val="FF0000"/>
                <w:sz w:val="21"/>
                <w:szCs w:val="21"/>
                <w:lang w:val="en-US" w:eastAsia="zh-CN"/>
              </w:rPr>
              <w:t>0</w:t>
            </w:r>
            <w:r>
              <w:rPr>
                <w:rFonts w:hint="eastAsia" w:ascii="新宋体" w:hAnsi="新宋体" w:eastAsia="新宋体" w:cs="新宋体"/>
                <w:color w:val="FF0000"/>
                <w:sz w:val="21"/>
                <w:szCs w:val="21"/>
              </w:rPr>
              <w:t>日</w:t>
            </w:r>
            <w:r>
              <w:rPr>
                <w:rFonts w:hint="eastAsia" w:ascii="新宋体" w:hAnsi="新宋体" w:eastAsia="新宋体" w:cs="新宋体"/>
                <w:color w:val="FF0000"/>
                <w:sz w:val="21"/>
                <w:szCs w:val="21"/>
                <w:lang w:val="en-US" w:eastAsia="zh-CN"/>
              </w:rPr>
              <w:t>14</w:t>
            </w:r>
            <w:r>
              <w:rPr>
                <w:rFonts w:hint="eastAsia" w:ascii="新宋体" w:hAnsi="新宋体" w:eastAsia="新宋体" w:cs="新宋体"/>
                <w:color w:val="FF0000"/>
                <w:sz w:val="21"/>
                <w:szCs w:val="21"/>
              </w:rPr>
              <w:t>时</w:t>
            </w:r>
            <w:r>
              <w:rPr>
                <w:rFonts w:hint="eastAsia" w:ascii="新宋体" w:hAnsi="新宋体" w:eastAsia="新宋体" w:cs="新宋体"/>
                <w:color w:val="FF0000"/>
                <w:sz w:val="21"/>
                <w:szCs w:val="21"/>
                <w:lang w:val="en-US" w:eastAsia="zh-CN"/>
              </w:rPr>
              <w:t>3</w:t>
            </w:r>
            <w:r>
              <w:rPr>
                <w:rFonts w:hint="eastAsia" w:ascii="新宋体" w:hAnsi="新宋体" w:eastAsia="新宋体" w:cs="新宋体"/>
                <w:color w:val="FF0000"/>
                <w:sz w:val="21"/>
                <w:szCs w:val="21"/>
              </w:rPr>
              <w:t>0分正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6" w:hRule="atLeast"/>
          <w:jc w:val="center"/>
        </w:trPr>
        <w:tc>
          <w:tcPr>
            <w:tcW w:w="726" w:type="dxa"/>
            <w:vAlign w:val="center"/>
          </w:tcPr>
          <w:p>
            <w:pPr>
              <w:pStyle w:val="12"/>
              <w:spacing w:line="400" w:lineRule="exact"/>
              <w:ind w:firstLine="210" w:firstLineChars="100"/>
              <w:rPr>
                <w:rFonts w:hint="eastAsia" w:ascii="新宋体" w:hAnsi="新宋体" w:eastAsia="新宋体" w:cs="新宋体"/>
                <w:sz w:val="21"/>
                <w:szCs w:val="21"/>
              </w:rPr>
            </w:pPr>
            <w:r>
              <w:rPr>
                <w:rFonts w:hint="eastAsia" w:ascii="新宋体" w:hAnsi="新宋体" w:eastAsia="新宋体" w:cs="新宋体"/>
                <w:sz w:val="21"/>
                <w:szCs w:val="21"/>
              </w:rPr>
              <w:t>8</w:t>
            </w:r>
          </w:p>
        </w:tc>
        <w:tc>
          <w:tcPr>
            <w:tcW w:w="959" w:type="dxa"/>
            <w:vAlign w:val="center"/>
          </w:tcPr>
          <w:p>
            <w:pPr>
              <w:spacing w:line="400" w:lineRule="exact"/>
              <w:jc w:val="center"/>
              <w:rPr>
                <w:rFonts w:hint="eastAsia" w:ascii="新宋体" w:hAnsi="新宋体" w:eastAsia="新宋体" w:cs="新宋体"/>
                <w:sz w:val="21"/>
                <w:szCs w:val="21"/>
              </w:rPr>
            </w:pPr>
            <w:r>
              <w:rPr>
                <w:rFonts w:hint="eastAsia" w:ascii="新宋体" w:hAnsi="新宋体" w:eastAsia="新宋体" w:cs="新宋体"/>
                <w:sz w:val="21"/>
                <w:szCs w:val="21"/>
              </w:rPr>
              <w:t>19.1</w:t>
            </w:r>
          </w:p>
        </w:tc>
        <w:tc>
          <w:tcPr>
            <w:tcW w:w="8124" w:type="dxa"/>
            <w:vAlign w:val="center"/>
          </w:tcPr>
          <w:p>
            <w:pPr>
              <w:shd w:val="clear" w:fill="E7E6E6" w:themeFill="background2"/>
              <w:spacing w:line="320" w:lineRule="exact"/>
              <w:rPr>
                <w:rFonts w:hint="eastAsia" w:ascii="新宋体" w:hAnsi="新宋体" w:eastAsia="新宋体" w:cs="新宋体"/>
                <w:color w:val="FF0000"/>
                <w:sz w:val="21"/>
                <w:szCs w:val="21"/>
              </w:rPr>
            </w:pPr>
            <w:r>
              <w:rPr>
                <w:rFonts w:hint="eastAsia" w:ascii="新宋体" w:hAnsi="新宋体" w:eastAsia="新宋体" w:cs="新宋体"/>
                <w:color w:val="FF0000"/>
                <w:sz w:val="21"/>
                <w:szCs w:val="21"/>
              </w:rPr>
              <w:t>竞争性谈判时间：201</w:t>
            </w:r>
            <w:r>
              <w:rPr>
                <w:rFonts w:hint="eastAsia" w:ascii="新宋体" w:hAnsi="新宋体" w:eastAsia="新宋体" w:cs="新宋体"/>
                <w:color w:val="FF0000"/>
                <w:sz w:val="21"/>
                <w:szCs w:val="21"/>
                <w:lang w:val="en-US" w:eastAsia="zh-CN"/>
              </w:rPr>
              <w:t>9</w:t>
            </w:r>
            <w:r>
              <w:rPr>
                <w:rFonts w:hint="eastAsia" w:ascii="新宋体" w:hAnsi="新宋体" w:eastAsia="新宋体" w:cs="新宋体"/>
                <w:color w:val="FF0000"/>
                <w:sz w:val="21"/>
                <w:szCs w:val="21"/>
              </w:rPr>
              <w:t>年</w:t>
            </w:r>
            <w:r>
              <w:rPr>
                <w:rFonts w:hint="eastAsia" w:ascii="新宋体" w:hAnsi="新宋体" w:eastAsia="新宋体" w:cs="新宋体"/>
                <w:color w:val="FF0000"/>
                <w:sz w:val="21"/>
                <w:szCs w:val="21"/>
                <w:lang w:val="en-US" w:eastAsia="zh-CN"/>
              </w:rPr>
              <w:t>12</w:t>
            </w:r>
            <w:r>
              <w:rPr>
                <w:rFonts w:hint="eastAsia" w:ascii="新宋体" w:hAnsi="新宋体" w:eastAsia="新宋体" w:cs="新宋体"/>
                <w:color w:val="FF0000"/>
                <w:sz w:val="21"/>
                <w:szCs w:val="21"/>
              </w:rPr>
              <w:t>月2</w:t>
            </w:r>
            <w:r>
              <w:rPr>
                <w:rFonts w:hint="eastAsia" w:ascii="新宋体" w:hAnsi="新宋体" w:eastAsia="新宋体" w:cs="新宋体"/>
                <w:color w:val="FF0000"/>
                <w:sz w:val="21"/>
                <w:szCs w:val="21"/>
                <w:lang w:val="en-US" w:eastAsia="zh-CN"/>
              </w:rPr>
              <w:t>0</w:t>
            </w:r>
            <w:r>
              <w:rPr>
                <w:rFonts w:hint="eastAsia" w:ascii="新宋体" w:hAnsi="新宋体" w:eastAsia="新宋体" w:cs="新宋体"/>
                <w:color w:val="FF0000"/>
                <w:sz w:val="21"/>
                <w:szCs w:val="21"/>
              </w:rPr>
              <w:t>日</w:t>
            </w:r>
            <w:r>
              <w:rPr>
                <w:rFonts w:hint="eastAsia" w:ascii="新宋体" w:hAnsi="新宋体" w:eastAsia="新宋体" w:cs="新宋体"/>
                <w:color w:val="FF0000"/>
                <w:sz w:val="21"/>
                <w:szCs w:val="21"/>
                <w:lang w:val="en-US" w:eastAsia="zh-CN"/>
              </w:rPr>
              <w:t>14</w:t>
            </w:r>
            <w:r>
              <w:rPr>
                <w:rFonts w:hint="eastAsia" w:ascii="新宋体" w:hAnsi="新宋体" w:eastAsia="新宋体" w:cs="新宋体"/>
                <w:color w:val="FF0000"/>
                <w:sz w:val="21"/>
                <w:szCs w:val="21"/>
              </w:rPr>
              <w:t>时</w:t>
            </w:r>
            <w:r>
              <w:rPr>
                <w:rFonts w:hint="eastAsia" w:ascii="新宋体" w:hAnsi="新宋体" w:eastAsia="新宋体" w:cs="新宋体"/>
                <w:color w:val="FF0000"/>
                <w:sz w:val="21"/>
                <w:szCs w:val="21"/>
                <w:lang w:val="en-US" w:eastAsia="zh-CN"/>
              </w:rPr>
              <w:t>3</w:t>
            </w:r>
            <w:r>
              <w:rPr>
                <w:rFonts w:hint="eastAsia" w:ascii="新宋体" w:hAnsi="新宋体" w:eastAsia="新宋体" w:cs="新宋体"/>
                <w:color w:val="FF0000"/>
                <w:sz w:val="21"/>
                <w:szCs w:val="21"/>
              </w:rPr>
              <w:t>0分截标后</w:t>
            </w:r>
          </w:p>
          <w:p>
            <w:pPr>
              <w:spacing w:line="320" w:lineRule="exact"/>
              <w:rPr>
                <w:rFonts w:hint="eastAsia" w:ascii="新宋体" w:hAnsi="新宋体" w:eastAsia="新宋体" w:cs="新宋体"/>
                <w:color w:val="FF0000"/>
                <w:sz w:val="21"/>
                <w:szCs w:val="21"/>
              </w:rPr>
            </w:pPr>
            <w:r>
              <w:rPr>
                <w:rFonts w:hint="eastAsia" w:ascii="新宋体" w:hAnsi="新宋体" w:eastAsia="新宋体" w:cs="新宋体"/>
                <w:sz w:val="21"/>
                <w:szCs w:val="21"/>
              </w:rPr>
              <w:t>谈判地点：</w:t>
            </w:r>
            <w:r>
              <w:rPr>
                <w:rFonts w:hint="eastAsia" w:ascii="新宋体" w:hAnsi="新宋体" w:eastAsia="新宋体" w:cs="新宋体"/>
                <w:i w:val="0"/>
                <w:caps w:val="0"/>
                <w:color w:val="auto"/>
                <w:spacing w:val="0"/>
                <w:sz w:val="21"/>
                <w:szCs w:val="21"/>
                <w:u w:val="single"/>
              </w:rPr>
              <w:t>广西祥立工程咨询有限责任公司钦州第一分公司灵山办事处（灵山县江南路国际汽车城6号楼2楼）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7" w:hRule="atLeast"/>
          <w:jc w:val="center"/>
        </w:trPr>
        <w:tc>
          <w:tcPr>
            <w:tcW w:w="726" w:type="dxa"/>
            <w:vAlign w:val="center"/>
          </w:tcPr>
          <w:p>
            <w:pPr>
              <w:pStyle w:val="12"/>
              <w:spacing w:line="400" w:lineRule="exact"/>
              <w:ind w:firstLine="210" w:firstLineChars="100"/>
              <w:rPr>
                <w:rFonts w:hint="eastAsia" w:ascii="新宋体" w:hAnsi="新宋体" w:eastAsia="新宋体" w:cs="新宋体"/>
                <w:sz w:val="21"/>
                <w:szCs w:val="21"/>
              </w:rPr>
            </w:pPr>
            <w:r>
              <w:rPr>
                <w:rFonts w:hint="eastAsia" w:ascii="新宋体" w:hAnsi="新宋体" w:eastAsia="新宋体" w:cs="新宋体"/>
                <w:sz w:val="21"/>
                <w:szCs w:val="21"/>
              </w:rPr>
              <w:t>9</w:t>
            </w:r>
          </w:p>
        </w:tc>
        <w:tc>
          <w:tcPr>
            <w:tcW w:w="959" w:type="dxa"/>
            <w:vAlign w:val="center"/>
          </w:tcPr>
          <w:p>
            <w:pPr>
              <w:spacing w:line="400" w:lineRule="exact"/>
              <w:jc w:val="center"/>
              <w:rPr>
                <w:rFonts w:hint="eastAsia" w:ascii="新宋体" w:hAnsi="新宋体" w:eastAsia="新宋体" w:cs="新宋体"/>
                <w:sz w:val="21"/>
                <w:szCs w:val="21"/>
              </w:rPr>
            </w:pPr>
            <w:r>
              <w:rPr>
                <w:rFonts w:hint="eastAsia" w:ascii="新宋体" w:hAnsi="新宋体" w:eastAsia="新宋体" w:cs="新宋体"/>
                <w:sz w:val="21"/>
                <w:szCs w:val="21"/>
              </w:rPr>
              <w:t>20.2</w:t>
            </w:r>
          </w:p>
        </w:tc>
        <w:tc>
          <w:tcPr>
            <w:tcW w:w="8124" w:type="dxa"/>
            <w:vAlign w:val="center"/>
          </w:tcPr>
          <w:p>
            <w:pPr>
              <w:spacing w:line="320" w:lineRule="exact"/>
              <w:rPr>
                <w:rFonts w:hint="eastAsia" w:ascii="新宋体" w:hAnsi="新宋体" w:eastAsia="新宋体" w:cs="新宋体"/>
                <w:sz w:val="21"/>
                <w:szCs w:val="21"/>
              </w:rPr>
            </w:pPr>
            <w:r>
              <w:rPr>
                <w:rFonts w:hint="eastAsia" w:ascii="新宋体" w:hAnsi="新宋体" w:eastAsia="新宋体" w:cs="新宋体"/>
                <w:sz w:val="21"/>
                <w:szCs w:val="21"/>
              </w:rPr>
              <w:t>评标方法：</w:t>
            </w:r>
            <w:r>
              <w:rPr>
                <w:rFonts w:hint="eastAsia" w:ascii="新宋体" w:hAnsi="新宋体" w:eastAsia="新宋体" w:cs="新宋体"/>
                <w:b/>
                <w:sz w:val="21"/>
                <w:szCs w:val="21"/>
              </w:rPr>
              <w:t>合理低价中标法</w:t>
            </w:r>
            <w:r>
              <w:rPr>
                <w:rFonts w:hint="eastAsia" w:ascii="新宋体" w:hAnsi="新宋体" w:eastAsia="新宋体" w:cs="新宋体"/>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726" w:type="dxa"/>
            <w:vAlign w:val="center"/>
          </w:tcPr>
          <w:p>
            <w:pPr>
              <w:pStyle w:val="12"/>
              <w:spacing w:line="400" w:lineRule="exact"/>
              <w:ind w:firstLine="210" w:firstLineChars="100"/>
              <w:rPr>
                <w:rFonts w:hint="eastAsia" w:ascii="新宋体" w:hAnsi="新宋体" w:eastAsia="新宋体" w:cs="新宋体"/>
                <w:sz w:val="21"/>
                <w:szCs w:val="21"/>
              </w:rPr>
            </w:pPr>
            <w:r>
              <w:rPr>
                <w:rFonts w:hint="eastAsia" w:ascii="新宋体" w:hAnsi="新宋体" w:eastAsia="新宋体" w:cs="新宋体"/>
                <w:sz w:val="21"/>
                <w:szCs w:val="21"/>
              </w:rPr>
              <w:t>10</w:t>
            </w:r>
          </w:p>
        </w:tc>
        <w:tc>
          <w:tcPr>
            <w:tcW w:w="959" w:type="dxa"/>
            <w:vAlign w:val="center"/>
          </w:tcPr>
          <w:p>
            <w:pPr>
              <w:spacing w:line="400" w:lineRule="exact"/>
              <w:jc w:val="center"/>
              <w:rPr>
                <w:rFonts w:hint="eastAsia" w:ascii="新宋体" w:hAnsi="新宋体" w:eastAsia="新宋体" w:cs="新宋体"/>
                <w:sz w:val="21"/>
                <w:szCs w:val="21"/>
              </w:rPr>
            </w:pPr>
            <w:r>
              <w:rPr>
                <w:rFonts w:hint="eastAsia" w:ascii="新宋体" w:hAnsi="新宋体" w:eastAsia="新宋体" w:cs="新宋体"/>
                <w:sz w:val="21"/>
                <w:szCs w:val="21"/>
              </w:rPr>
              <w:t>27.1</w:t>
            </w:r>
          </w:p>
        </w:tc>
        <w:tc>
          <w:tcPr>
            <w:tcW w:w="8124" w:type="dxa"/>
            <w:vAlign w:val="center"/>
          </w:tcPr>
          <w:p>
            <w:pPr>
              <w:spacing w:line="320" w:lineRule="exact"/>
              <w:rPr>
                <w:rFonts w:hint="eastAsia" w:ascii="新宋体" w:hAnsi="新宋体" w:eastAsia="新宋体" w:cs="新宋体"/>
                <w:sz w:val="21"/>
                <w:szCs w:val="21"/>
              </w:rPr>
            </w:pPr>
            <w:r>
              <w:rPr>
                <w:rFonts w:hint="eastAsia" w:ascii="新宋体" w:hAnsi="新宋体" w:eastAsia="新宋体" w:cs="新宋体"/>
                <w:sz w:val="21"/>
                <w:szCs w:val="21"/>
              </w:rPr>
              <w:t>履约保证金：无。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3" w:hRule="atLeast"/>
          <w:jc w:val="center"/>
        </w:trPr>
        <w:tc>
          <w:tcPr>
            <w:tcW w:w="726" w:type="dxa"/>
            <w:vAlign w:val="center"/>
          </w:tcPr>
          <w:p>
            <w:pPr>
              <w:pStyle w:val="12"/>
              <w:spacing w:line="400" w:lineRule="exact"/>
              <w:ind w:firstLine="0" w:firstLineChars="0"/>
              <w:jc w:val="center"/>
              <w:rPr>
                <w:rFonts w:hint="eastAsia" w:ascii="新宋体" w:hAnsi="新宋体" w:eastAsia="新宋体" w:cs="新宋体"/>
                <w:sz w:val="21"/>
                <w:szCs w:val="21"/>
              </w:rPr>
            </w:pPr>
            <w:r>
              <w:rPr>
                <w:rFonts w:hint="eastAsia" w:ascii="新宋体" w:hAnsi="新宋体" w:eastAsia="新宋体" w:cs="新宋体"/>
                <w:sz w:val="21"/>
                <w:szCs w:val="21"/>
              </w:rPr>
              <w:t>11</w:t>
            </w:r>
          </w:p>
        </w:tc>
        <w:tc>
          <w:tcPr>
            <w:tcW w:w="959" w:type="dxa"/>
            <w:vAlign w:val="center"/>
          </w:tcPr>
          <w:p>
            <w:pPr>
              <w:spacing w:line="400" w:lineRule="exact"/>
              <w:jc w:val="center"/>
              <w:rPr>
                <w:rFonts w:hint="eastAsia" w:ascii="新宋体" w:hAnsi="新宋体" w:eastAsia="新宋体" w:cs="新宋体"/>
                <w:sz w:val="21"/>
                <w:szCs w:val="21"/>
              </w:rPr>
            </w:pPr>
            <w:r>
              <w:rPr>
                <w:rFonts w:hint="eastAsia" w:ascii="新宋体" w:hAnsi="新宋体" w:eastAsia="新宋体" w:cs="新宋体"/>
                <w:sz w:val="21"/>
                <w:szCs w:val="21"/>
              </w:rPr>
              <w:t>28.1</w:t>
            </w:r>
          </w:p>
        </w:tc>
        <w:tc>
          <w:tcPr>
            <w:tcW w:w="8124" w:type="dxa"/>
            <w:vAlign w:val="center"/>
          </w:tcPr>
          <w:p>
            <w:pPr>
              <w:spacing w:line="440" w:lineRule="exact"/>
              <w:rPr>
                <w:rFonts w:hint="eastAsia" w:ascii="新宋体" w:hAnsi="新宋体" w:eastAsia="新宋体" w:cs="新宋体"/>
                <w:kern w:val="0"/>
                <w:sz w:val="21"/>
                <w:szCs w:val="21"/>
              </w:rPr>
            </w:pPr>
            <w:r>
              <w:rPr>
                <w:rFonts w:hint="eastAsia" w:ascii="新宋体" w:hAnsi="新宋体" w:eastAsia="新宋体" w:cs="新宋体"/>
                <w:sz w:val="21"/>
                <w:szCs w:val="21"/>
              </w:rPr>
              <w:t>成交服务费：</w:t>
            </w:r>
            <w:r>
              <w:rPr>
                <w:rFonts w:hint="eastAsia" w:ascii="新宋体" w:hAnsi="新宋体" w:eastAsia="新宋体" w:cs="新宋体"/>
                <w:sz w:val="21"/>
                <w:szCs w:val="21"/>
              </w:rPr>
              <w:t>招标代理全部费用由甲方根据</w:t>
            </w:r>
            <w:r>
              <w:rPr>
                <w:rFonts w:hint="eastAsia" w:ascii="新宋体" w:hAnsi="新宋体" w:eastAsia="新宋体" w:cs="新宋体"/>
                <w:sz w:val="21"/>
                <w:szCs w:val="21"/>
                <w:shd w:val="clear" w:fill="E7E6E6" w:themeFill="background2"/>
              </w:rPr>
              <w:t>（灵财采［2017］1号）</w:t>
            </w:r>
            <w:r>
              <w:rPr>
                <w:rFonts w:hint="eastAsia" w:ascii="新宋体" w:hAnsi="新宋体" w:eastAsia="新宋体" w:cs="新宋体"/>
                <w:sz w:val="21"/>
                <w:szCs w:val="21"/>
              </w:rPr>
              <w:t>文件精神，向财政部门申请拨给。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76" w:hRule="atLeast"/>
          <w:jc w:val="center"/>
        </w:trPr>
        <w:tc>
          <w:tcPr>
            <w:tcW w:w="1685" w:type="dxa"/>
            <w:gridSpan w:val="2"/>
            <w:vAlign w:val="center"/>
          </w:tcPr>
          <w:p>
            <w:pPr>
              <w:spacing w:line="400" w:lineRule="exact"/>
              <w:jc w:val="center"/>
              <w:rPr>
                <w:rFonts w:hint="eastAsia" w:ascii="新宋体" w:hAnsi="新宋体" w:eastAsia="新宋体" w:cs="新宋体"/>
                <w:sz w:val="21"/>
                <w:szCs w:val="21"/>
              </w:rPr>
            </w:pPr>
            <w:r>
              <w:rPr>
                <w:rFonts w:hint="eastAsia" w:ascii="新宋体" w:hAnsi="新宋体" w:eastAsia="新宋体" w:cs="新宋体"/>
                <w:sz w:val="21"/>
                <w:szCs w:val="21"/>
              </w:rPr>
              <w:t>解释</w:t>
            </w:r>
          </w:p>
        </w:tc>
        <w:tc>
          <w:tcPr>
            <w:tcW w:w="8124" w:type="dxa"/>
            <w:vAlign w:val="center"/>
          </w:tcPr>
          <w:p>
            <w:pPr>
              <w:spacing w:line="312" w:lineRule="auto"/>
              <w:rPr>
                <w:rFonts w:hint="eastAsia" w:ascii="新宋体" w:hAnsi="新宋体" w:eastAsia="新宋体" w:cs="新宋体"/>
                <w:sz w:val="21"/>
                <w:szCs w:val="21"/>
              </w:rPr>
            </w:pPr>
            <w:r>
              <w:rPr>
                <w:rFonts w:hint="eastAsia" w:ascii="新宋体" w:hAnsi="新宋体" w:eastAsia="新宋体" w:cs="新宋体"/>
                <w:sz w:val="21"/>
                <w:szCs w:val="21"/>
              </w:rPr>
              <w:t>1、本谈判采购文件的解释权属于广西祥立工程咨询有限责任公司。</w:t>
            </w:r>
          </w:p>
          <w:p>
            <w:pPr>
              <w:spacing w:line="312" w:lineRule="auto"/>
              <w:rPr>
                <w:rFonts w:hint="eastAsia" w:ascii="新宋体" w:hAnsi="新宋体" w:eastAsia="新宋体" w:cs="新宋体"/>
                <w:sz w:val="21"/>
                <w:szCs w:val="21"/>
              </w:rPr>
            </w:pPr>
            <w:r>
              <w:rPr>
                <w:rFonts w:hint="eastAsia" w:ascii="新宋体" w:hAnsi="新宋体" w:eastAsia="新宋体" w:cs="新宋体"/>
                <w:sz w:val="21"/>
                <w:szCs w:val="21"/>
              </w:rPr>
              <w:t>2、本谈判采购文件中描述竞标人的“公章”是指根据我国对公章的管理规定，用竞标人法定主体行为名称制作的印章，除本谈判采购文件有特殊规定外，竞标人的财务章、部门章、分公司章、工会章、合同章、投标专用章、业务专用章等其它形式印章均不能代替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3" w:hRule="atLeast"/>
          <w:jc w:val="center"/>
        </w:trPr>
        <w:tc>
          <w:tcPr>
            <w:tcW w:w="9809" w:type="dxa"/>
            <w:gridSpan w:val="3"/>
            <w:vAlign w:val="center"/>
          </w:tcPr>
          <w:p>
            <w:pPr>
              <w:adjustRightInd w:val="0"/>
              <w:spacing w:line="340" w:lineRule="exact"/>
              <w:textAlignment w:val="baseline"/>
              <w:rPr>
                <w:rFonts w:hint="eastAsia" w:ascii="新宋体" w:hAnsi="新宋体" w:eastAsia="新宋体" w:cs="新宋体"/>
                <w:spacing w:val="2"/>
                <w:sz w:val="21"/>
                <w:szCs w:val="21"/>
              </w:rPr>
            </w:pPr>
            <w:r>
              <w:rPr>
                <w:rFonts w:hint="eastAsia" w:ascii="新宋体" w:hAnsi="新宋体" w:eastAsia="新宋体" w:cs="新宋体"/>
                <w:b/>
                <w:spacing w:val="2"/>
                <w:sz w:val="21"/>
                <w:szCs w:val="21"/>
              </w:rPr>
              <w:t>开标会议注意事项</w:t>
            </w:r>
            <w:r>
              <w:rPr>
                <w:rFonts w:hint="eastAsia" w:ascii="新宋体" w:hAnsi="新宋体" w:eastAsia="新宋体" w:cs="新宋体"/>
                <w:spacing w:val="2"/>
                <w:sz w:val="21"/>
                <w:szCs w:val="21"/>
              </w:rPr>
              <w:t>：</w:t>
            </w:r>
          </w:p>
          <w:p>
            <w:pPr>
              <w:adjustRightInd w:val="0"/>
              <w:spacing w:line="340" w:lineRule="exact"/>
              <w:textAlignment w:val="baseline"/>
              <w:rPr>
                <w:rFonts w:hint="eastAsia" w:ascii="新宋体" w:hAnsi="新宋体" w:eastAsia="新宋体" w:cs="新宋体"/>
                <w:b/>
                <w:bCs/>
                <w:spacing w:val="2"/>
                <w:sz w:val="21"/>
                <w:szCs w:val="21"/>
              </w:rPr>
            </w:pPr>
            <w:r>
              <w:rPr>
                <w:rFonts w:hint="eastAsia" w:ascii="新宋体" w:hAnsi="新宋体" w:eastAsia="新宋体" w:cs="新宋体"/>
                <w:b/>
                <w:bCs/>
                <w:spacing w:val="2"/>
                <w:sz w:val="21"/>
                <w:szCs w:val="21"/>
              </w:rPr>
              <w:t xml:space="preserve">   1、 法定代表人前来的须携带法人代表身份证；</w:t>
            </w:r>
          </w:p>
          <w:p>
            <w:pPr>
              <w:adjustRightInd w:val="0"/>
              <w:spacing w:line="340" w:lineRule="exact"/>
              <w:textAlignment w:val="baseline"/>
              <w:rPr>
                <w:rFonts w:hint="eastAsia" w:ascii="新宋体" w:hAnsi="新宋体" w:eastAsia="新宋体" w:cs="新宋体"/>
                <w:b/>
                <w:bCs/>
                <w:spacing w:val="2"/>
                <w:sz w:val="21"/>
                <w:szCs w:val="21"/>
              </w:rPr>
            </w:pPr>
            <w:r>
              <w:rPr>
                <w:rFonts w:hint="eastAsia" w:ascii="新宋体" w:hAnsi="新宋体" w:eastAsia="新宋体" w:cs="新宋体"/>
                <w:b/>
                <w:bCs/>
                <w:spacing w:val="2"/>
                <w:sz w:val="21"/>
                <w:szCs w:val="21"/>
              </w:rPr>
              <w:t xml:space="preserve">   2、 委托代理人前来的须携带授权委托书和代理人身份证；</w:t>
            </w:r>
          </w:p>
          <w:p>
            <w:pPr>
              <w:adjustRightInd w:val="0"/>
              <w:spacing w:line="340" w:lineRule="exact"/>
              <w:ind w:firstLine="644" w:firstLineChars="300"/>
              <w:textAlignment w:val="baseline"/>
              <w:rPr>
                <w:rFonts w:hint="eastAsia" w:ascii="新宋体" w:hAnsi="新宋体" w:eastAsia="新宋体" w:cs="新宋体"/>
                <w:sz w:val="21"/>
                <w:szCs w:val="21"/>
              </w:rPr>
            </w:pPr>
            <w:r>
              <w:rPr>
                <w:rFonts w:hint="eastAsia" w:ascii="新宋体" w:hAnsi="新宋体" w:eastAsia="新宋体" w:cs="新宋体"/>
                <w:b/>
                <w:bCs/>
                <w:spacing w:val="2"/>
                <w:sz w:val="21"/>
                <w:szCs w:val="21"/>
              </w:rPr>
              <w:t>上述人员还须携带竞标保证金交纳收据原件。</w:t>
            </w:r>
          </w:p>
        </w:tc>
      </w:tr>
    </w:tbl>
    <w:p>
      <w:pPr>
        <w:pStyle w:val="11"/>
        <w:rPr>
          <w:rFonts w:hint="eastAsia" w:ascii="新宋体" w:hAnsi="新宋体" w:eastAsia="新宋体" w:cs="新宋体"/>
          <w:b/>
          <w:sz w:val="32"/>
        </w:rPr>
      </w:pPr>
    </w:p>
    <w:p>
      <w:pPr>
        <w:pStyle w:val="11"/>
        <w:jc w:val="center"/>
        <w:rPr>
          <w:rFonts w:hint="eastAsia" w:ascii="新宋体" w:hAnsi="新宋体" w:eastAsia="新宋体" w:cs="新宋体"/>
          <w:b/>
          <w:sz w:val="32"/>
        </w:rPr>
      </w:pPr>
      <w:r>
        <w:rPr>
          <w:rFonts w:hint="eastAsia" w:ascii="新宋体" w:hAnsi="新宋体" w:eastAsia="新宋体" w:cs="新宋体"/>
          <w:b/>
          <w:sz w:val="32"/>
        </w:rPr>
        <w:t>竞 标 人 须 知</w:t>
      </w:r>
    </w:p>
    <w:p>
      <w:pPr>
        <w:pStyle w:val="11"/>
        <w:rPr>
          <w:rFonts w:hint="eastAsia" w:ascii="新宋体" w:hAnsi="新宋体" w:eastAsia="新宋体" w:cs="新宋体"/>
        </w:rPr>
      </w:pPr>
    </w:p>
    <w:p>
      <w:pPr>
        <w:pStyle w:val="5"/>
        <w:rPr>
          <w:rFonts w:hint="eastAsia" w:ascii="新宋体" w:hAnsi="新宋体" w:eastAsia="新宋体" w:cs="新宋体"/>
        </w:rPr>
      </w:pPr>
      <w:bookmarkStart w:id="21" w:name="_Toc339292059"/>
      <w:bookmarkStart w:id="22" w:name="_Toc24579"/>
      <w:bookmarkStart w:id="23" w:name="_Toc339291767"/>
      <w:bookmarkStart w:id="24" w:name="_Toc5983"/>
      <w:r>
        <w:rPr>
          <w:rFonts w:hint="eastAsia" w:ascii="新宋体" w:hAnsi="新宋体" w:eastAsia="新宋体" w:cs="新宋体"/>
        </w:rPr>
        <w:t>一 、总  则</w:t>
      </w:r>
      <w:bookmarkEnd w:id="21"/>
      <w:bookmarkEnd w:id="22"/>
      <w:bookmarkEnd w:id="23"/>
      <w:bookmarkEnd w:id="24"/>
    </w:p>
    <w:p>
      <w:pPr>
        <w:spacing w:before="50" w:after="50" w:line="360" w:lineRule="auto"/>
        <w:ind w:left="1890" w:leftChars="200" w:hanging="1470" w:hangingChars="700"/>
        <w:jc w:val="left"/>
        <w:rPr>
          <w:rFonts w:hint="eastAsia" w:ascii="新宋体" w:hAnsi="新宋体" w:eastAsia="新宋体" w:cs="新宋体"/>
          <w:u w:val="single"/>
        </w:rPr>
      </w:pPr>
      <w:bookmarkStart w:id="25" w:name="_Toc339291768"/>
      <w:bookmarkStart w:id="26" w:name="_Toc339292060"/>
      <w:r>
        <w:rPr>
          <w:rFonts w:hint="eastAsia" w:ascii="新宋体" w:hAnsi="新宋体" w:eastAsia="新宋体" w:cs="新宋体"/>
        </w:rPr>
        <w:t>1.项目名称：</w:t>
      </w:r>
      <w:bookmarkEnd w:id="25"/>
      <w:bookmarkEnd w:id="26"/>
      <w:r>
        <w:rPr>
          <w:rFonts w:hint="eastAsia" w:ascii="新宋体" w:hAnsi="新宋体" w:eastAsia="新宋体" w:cs="新宋体"/>
          <w:kern w:val="2"/>
          <w:sz w:val="21"/>
          <w:szCs w:val="21"/>
          <w:u w:val="none"/>
          <w:lang w:val="en-US" w:eastAsia="zh-CN" w:bidi="ar-SA"/>
        </w:rPr>
        <w:t xml:space="preserve"> 灵山县檀圩镇中心校特殊教育资源教室设备采购</w:t>
      </w:r>
    </w:p>
    <w:p>
      <w:pPr>
        <w:pStyle w:val="11"/>
        <w:spacing w:line="420" w:lineRule="exact"/>
        <w:rPr>
          <w:rFonts w:hint="eastAsia" w:ascii="新宋体" w:hAnsi="新宋体" w:eastAsia="新宋体" w:cs="新宋体"/>
          <w:u w:val="none"/>
        </w:rPr>
      </w:pPr>
      <w:r>
        <w:rPr>
          <w:rFonts w:hint="eastAsia" w:ascii="新宋体" w:hAnsi="新宋体" w:eastAsia="新宋体" w:cs="新宋体"/>
        </w:rPr>
        <w:t xml:space="preserve">    1.1竞标编号：</w:t>
      </w:r>
      <w:r>
        <w:rPr>
          <w:rFonts w:hint="eastAsia" w:ascii="新宋体" w:hAnsi="新宋体" w:eastAsia="新宋体" w:cs="新宋体"/>
          <w:kern w:val="2"/>
          <w:sz w:val="21"/>
          <w:szCs w:val="21"/>
          <w:u w:val="none"/>
          <w:lang w:val="en-US" w:eastAsia="zh-CN" w:bidi="ar-SA"/>
        </w:rPr>
        <w:t>QZZC2019-J1-2003-GXXL</w:t>
      </w:r>
    </w:p>
    <w:p>
      <w:pPr>
        <w:pStyle w:val="6"/>
        <w:rPr>
          <w:rFonts w:hint="eastAsia" w:ascii="新宋体" w:hAnsi="新宋体" w:eastAsia="新宋体" w:cs="新宋体"/>
          <w:szCs w:val="20"/>
        </w:rPr>
      </w:pPr>
      <w:bookmarkStart w:id="27" w:name="_Toc339291769"/>
      <w:bookmarkStart w:id="28" w:name="_Toc339292061"/>
      <w:r>
        <w:rPr>
          <w:rFonts w:hint="eastAsia" w:ascii="新宋体" w:hAnsi="新宋体" w:eastAsia="新宋体" w:cs="新宋体"/>
        </w:rPr>
        <w:t>2.供应商报名资格</w:t>
      </w:r>
      <w:bookmarkEnd w:id="27"/>
      <w:bookmarkEnd w:id="28"/>
      <w:bookmarkStart w:id="29" w:name="_Toc339291770"/>
      <w:bookmarkStart w:id="30" w:name="_Toc339292062"/>
    </w:p>
    <w:p>
      <w:pPr>
        <w:pStyle w:val="6"/>
        <w:rPr>
          <w:rFonts w:hint="eastAsia" w:ascii="新宋体" w:hAnsi="新宋体" w:eastAsia="新宋体" w:cs="新宋体"/>
          <w:b w:val="0"/>
          <w:bCs/>
          <w:szCs w:val="20"/>
        </w:rPr>
      </w:pPr>
      <w:r>
        <w:rPr>
          <w:rFonts w:hint="eastAsia" w:ascii="新宋体" w:hAnsi="新宋体" w:eastAsia="新宋体" w:cs="新宋体"/>
          <w:szCs w:val="20"/>
          <w:lang w:val="en-US" w:eastAsia="zh-CN"/>
        </w:rPr>
        <w:t xml:space="preserve">   </w:t>
      </w:r>
      <w:r>
        <w:rPr>
          <w:rFonts w:hint="eastAsia" w:ascii="新宋体" w:hAnsi="新宋体" w:eastAsia="新宋体" w:cs="新宋体"/>
          <w:b w:val="0"/>
          <w:bCs/>
          <w:szCs w:val="20"/>
        </w:rPr>
        <w:t>2.1要求符合《中华人民共和国政府采购法》第二十二条规定，国内注册（指按国家有关规定要求注册）的生产或经营本次招标采购货物的供应商。</w:t>
      </w:r>
    </w:p>
    <w:p>
      <w:pPr>
        <w:spacing w:line="312" w:lineRule="auto"/>
        <w:rPr>
          <w:rFonts w:hint="eastAsia" w:ascii="新宋体" w:hAnsi="新宋体" w:eastAsia="新宋体" w:cs="新宋体"/>
          <w:szCs w:val="20"/>
        </w:rPr>
      </w:pPr>
      <w:r>
        <w:rPr>
          <w:rFonts w:hint="eastAsia" w:ascii="新宋体" w:hAnsi="新宋体" w:eastAsia="新宋体" w:cs="新宋体"/>
          <w:b w:val="0"/>
          <w:bCs/>
          <w:szCs w:val="20"/>
        </w:rPr>
        <w:t xml:space="preserve">   2.对在“信用中国”网站(www.creditchina.gov.cn)、中国政府采购网(www.ccgp.gov.cn)等渠道列入失信被执行人、重大税收违法案件当事人名单、政府采购严重违法失信行为记录名单及其他不符合《中华人民共和国政府采购法》第二十二条规定条件的供应商，拒绝其参与政府采购活动</w:t>
      </w:r>
      <w:r>
        <w:rPr>
          <w:rFonts w:hint="eastAsia" w:ascii="新宋体" w:hAnsi="新宋体" w:eastAsia="新宋体" w:cs="新宋体"/>
          <w:szCs w:val="20"/>
        </w:rPr>
        <w:t>。</w:t>
      </w:r>
    </w:p>
    <w:p>
      <w:pPr>
        <w:pStyle w:val="6"/>
        <w:rPr>
          <w:rFonts w:hint="eastAsia" w:ascii="新宋体" w:hAnsi="新宋体" w:eastAsia="新宋体" w:cs="新宋体"/>
        </w:rPr>
      </w:pPr>
      <w:r>
        <w:rPr>
          <w:rFonts w:hint="eastAsia" w:ascii="新宋体" w:hAnsi="新宋体" w:eastAsia="新宋体" w:cs="新宋体"/>
        </w:rPr>
        <w:t>3.竞标费用</w:t>
      </w:r>
      <w:bookmarkEnd w:id="29"/>
      <w:bookmarkEnd w:id="30"/>
    </w:p>
    <w:p>
      <w:pPr>
        <w:pStyle w:val="11"/>
        <w:spacing w:line="420" w:lineRule="exact"/>
        <w:ind w:firstLine="420"/>
        <w:rPr>
          <w:rFonts w:hint="eastAsia" w:ascii="新宋体" w:hAnsi="新宋体" w:eastAsia="新宋体" w:cs="新宋体"/>
        </w:rPr>
      </w:pPr>
      <w:r>
        <w:rPr>
          <w:rFonts w:hint="eastAsia" w:ascii="新宋体" w:hAnsi="新宋体" w:eastAsia="新宋体" w:cs="新宋体"/>
        </w:rPr>
        <w:t>3.1竞标人应自行承担所有与本次竞标有关的全部费用。</w:t>
      </w:r>
    </w:p>
    <w:p>
      <w:pPr>
        <w:pStyle w:val="5"/>
        <w:rPr>
          <w:rFonts w:hint="eastAsia" w:ascii="新宋体" w:hAnsi="新宋体" w:eastAsia="新宋体" w:cs="新宋体"/>
        </w:rPr>
      </w:pPr>
      <w:bookmarkStart w:id="31" w:name="_Toc29508"/>
      <w:bookmarkStart w:id="32" w:name="_Toc339292063"/>
      <w:bookmarkStart w:id="33" w:name="_Toc339291771"/>
      <w:bookmarkStart w:id="34" w:name="_Toc714"/>
      <w:r>
        <w:rPr>
          <w:rFonts w:hint="eastAsia" w:ascii="新宋体" w:hAnsi="新宋体" w:eastAsia="新宋体" w:cs="新宋体"/>
        </w:rPr>
        <w:t>二、竞争性谈判采购文件</w:t>
      </w:r>
      <w:r>
        <w:rPr>
          <w:rStyle w:val="33"/>
          <w:rFonts w:hint="eastAsia" w:ascii="新宋体" w:hAnsi="新宋体" w:eastAsia="新宋体" w:cs="新宋体"/>
          <w:b w:val="0"/>
          <w:spacing w:val="6"/>
          <w:sz w:val="28"/>
        </w:rPr>
        <w:t>（简称谈判采购文件）</w:t>
      </w:r>
      <w:bookmarkEnd w:id="31"/>
      <w:bookmarkEnd w:id="32"/>
      <w:bookmarkEnd w:id="33"/>
      <w:bookmarkEnd w:id="34"/>
    </w:p>
    <w:p>
      <w:pPr>
        <w:pStyle w:val="6"/>
        <w:rPr>
          <w:rFonts w:hint="eastAsia" w:ascii="新宋体" w:hAnsi="新宋体" w:eastAsia="新宋体" w:cs="新宋体"/>
        </w:rPr>
      </w:pPr>
      <w:bookmarkStart w:id="35" w:name="_Toc339292064"/>
      <w:bookmarkStart w:id="36" w:name="_Toc339291772"/>
      <w:r>
        <w:rPr>
          <w:rFonts w:hint="eastAsia" w:ascii="新宋体" w:hAnsi="新宋体" w:eastAsia="新宋体" w:cs="新宋体"/>
        </w:rPr>
        <w:t>4.谈判采购文件的构成</w:t>
      </w:r>
      <w:bookmarkEnd w:id="35"/>
      <w:bookmarkEnd w:id="36"/>
    </w:p>
    <w:p>
      <w:pPr>
        <w:pStyle w:val="11"/>
        <w:spacing w:line="420" w:lineRule="exact"/>
        <w:ind w:firstLine="420"/>
        <w:rPr>
          <w:rFonts w:hint="eastAsia" w:ascii="新宋体" w:hAnsi="新宋体" w:eastAsia="新宋体" w:cs="新宋体"/>
        </w:rPr>
      </w:pPr>
      <w:r>
        <w:rPr>
          <w:rFonts w:hint="eastAsia" w:ascii="新宋体" w:hAnsi="新宋体" w:eastAsia="新宋体" w:cs="新宋体"/>
        </w:rPr>
        <w:t>4.1采购文件包括：</w:t>
      </w:r>
    </w:p>
    <w:p>
      <w:pPr>
        <w:rPr>
          <w:rFonts w:hint="eastAsia" w:ascii="新宋体" w:hAnsi="新宋体" w:eastAsia="新宋体" w:cs="新宋体"/>
          <w:b w:val="0"/>
          <w:bCs/>
          <w:szCs w:val="20"/>
        </w:rPr>
      </w:pPr>
      <w:r>
        <w:rPr>
          <w:rFonts w:hint="eastAsia" w:ascii="新宋体" w:hAnsi="新宋体" w:eastAsia="新宋体" w:cs="新宋体"/>
        </w:rPr>
        <w:t xml:space="preserve">    </w:t>
      </w:r>
      <w:r>
        <w:rPr>
          <w:rFonts w:hint="eastAsia" w:ascii="新宋体" w:hAnsi="新宋体" w:eastAsia="新宋体" w:cs="新宋体"/>
          <w:b w:val="0"/>
          <w:bCs/>
          <w:szCs w:val="20"/>
        </w:rPr>
        <w:t>⑴谈判公告：中国政府采购网（http://www.ccgp.gov.cn）、广西壮族自治区政府采购网( http://www.gxzfcg.gov.cn) 、灵山县人民政府网站（http://www.gxls.gov.cn）</w:t>
      </w:r>
      <w:r>
        <w:rPr>
          <w:rFonts w:hint="eastAsia" w:ascii="新宋体" w:hAnsi="新宋体" w:eastAsia="新宋体" w:cs="新宋体"/>
          <w:b w:val="0"/>
          <w:bCs/>
          <w:szCs w:val="20"/>
          <w:lang w:eastAsia="zh-CN"/>
        </w:rPr>
        <w:t>、</w:t>
      </w:r>
      <w:r>
        <w:rPr>
          <w:rFonts w:hint="eastAsia" w:ascii="新宋体" w:hAnsi="新宋体" w:eastAsia="新宋体" w:cs="新宋体"/>
          <w:b w:val="0"/>
          <w:bCs/>
          <w:szCs w:val="20"/>
        </w:rPr>
        <w:t>广西祥立工程咨询有限责任公司网(http://www.gxxiangli.cn)</w:t>
      </w:r>
    </w:p>
    <w:p>
      <w:pPr>
        <w:pStyle w:val="11"/>
        <w:spacing w:line="420" w:lineRule="exact"/>
        <w:ind w:firstLine="420"/>
        <w:rPr>
          <w:rFonts w:hint="eastAsia" w:ascii="新宋体" w:hAnsi="新宋体" w:eastAsia="新宋体" w:cs="新宋体"/>
        </w:rPr>
      </w:pPr>
      <w:r>
        <w:rPr>
          <w:rFonts w:hint="eastAsia" w:ascii="新宋体" w:hAnsi="新宋体" w:eastAsia="新宋体" w:cs="新宋体"/>
        </w:rPr>
        <w:t>⑵竞标须知及前附表；</w:t>
      </w:r>
    </w:p>
    <w:p>
      <w:pPr>
        <w:pStyle w:val="11"/>
        <w:spacing w:line="420" w:lineRule="exact"/>
        <w:ind w:firstLine="420"/>
        <w:rPr>
          <w:rFonts w:hint="eastAsia" w:ascii="新宋体" w:hAnsi="新宋体" w:eastAsia="新宋体" w:cs="新宋体"/>
        </w:rPr>
      </w:pPr>
      <w:r>
        <w:rPr>
          <w:rFonts w:hint="eastAsia" w:ascii="新宋体" w:hAnsi="新宋体" w:eastAsia="新宋体" w:cs="新宋体"/>
        </w:rPr>
        <w:t>⑶货物需求一览表；</w:t>
      </w:r>
    </w:p>
    <w:p>
      <w:pPr>
        <w:pStyle w:val="11"/>
        <w:spacing w:line="420" w:lineRule="exact"/>
        <w:ind w:firstLine="420"/>
        <w:rPr>
          <w:rFonts w:hint="eastAsia" w:ascii="新宋体" w:hAnsi="新宋体" w:eastAsia="新宋体" w:cs="新宋体"/>
        </w:rPr>
      </w:pPr>
      <w:r>
        <w:rPr>
          <w:rFonts w:hint="eastAsia" w:ascii="新宋体" w:hAnsi="新宋体" w:eastAsia="新宋体" w:cs="新宋体"/>
        </w:rPr>
        <w:t>⑷合同条款；</w:t>
      </w:r>
    </w:p>
    <w:p>
      <w:pPr>
        <w:pStyle w:val="11"/>
        <w:spacing w:line="420" w:lineRule="exact"/>
        <w:ind w:firstLine="420"/>
        <w:rPr>
          <w:rFonts w:hint="eastAsia" w:ascii="新宋体" w:hAnsi="新宋体" w:eastAsia="新宋体" w:cs="新宋体"/>
        </w:rPr>
      </w:pPr>
      <w:r>
        <w:rPr>
          <w:rFonts w:hint="eastAsia" w:ascii="新宋体" w:hAnsi="新宋体" w:eastAsia="新宋体" w:cs="新宋体"/>
        </w:rPr>
        <w:t>⑸合同书格式；</w:t>
      </w:r>
    </w:p>
    <w:p>
      <w:pPr>
        <w:pStyle w:val="11"/>
        <w:spacing w:line="420" w:lineRule="exact"/>
        <w:ind w:firstLine="420"/>
        <w:rPr>
          <w:rFonts w:hint="eastAsia" w:ascii="新宋体" w:hAnsi="新宋体" w:eastAsia="新宋体" w:cs="新宋体"/>
        </w:rPr>
      </w:pPr>
      <w:r>
        <w:rPr>
          <w:rFonts w:hint="eastAsia" w:ascii="新宋体" w:hAnsi="新宋体" w:eastAsia="新宋体" w:cs="新宋体"/>
        </w:rPr>
        <w:t>⑹响应文件格式；</w:t>
      </w:r>
    </w:p>
    <w:p>
      <w:pPr>
        <w:pStyle w:val="11"/>
        <w:spacing w:line="420" w:lineRule="exact"/>
        <w:ind w:firstLine="420"/>
        <w:rPr>
          <w:rFonts w:hint="eastAsia" w:ascii="新宋体" w:hAnsi="新宋体" w:eastAsia="新宋体" w:cs="新宋体"/>
        </w:rPr>
      </w:pPr>
      <w:r>
        <w:rPr>
          <w:rFonts w:hint="eastAsia" w:ascii="新宋体" w:hAnsi="新宋体" w:eastAsia="新宋体" w:cs="新宋体"/>
        </w:rPr>
        <w:t>⑺评标方法。</w:t>
      </w:r>
    </w:p>
    <w:p>
      <w:pPr>
        <w:pStyle w:val="6"/>
        <w:rPr>
          <w:rFonts w:hint="eastAsia" w:ascii="新宋体" w:hAnsi="新宋体" w:eastAsia="新宋体" w:cs="新宋体"/>
        </w:rPr>
      </w:pPr>
      <w:bookmarkStart w:id="37" w:name="_Toc339291773"/>
      <w:bookmarkStart w:id="38" w:name="_Toc339292065"/>
      <w:r>
        <w:rPr>
          <w:rFonts w:hint="eastAsia" w:ascii="新宋体" w:hAnsi="新宋体" w:eastAsia="新宋体" w:cs="新宋体"/>
        </w:rPr>
        <w:t>5.谈判采购文件的澄清和修改</w:t>
      </w:r>
      <w:bookmarkEnd w:id="37"/>
      <w:bookmarkEnd w:id="38"/>
    </w:p>
    <w:p>
      <w:pPr>
        <w:pStyle w:val="11"/>
        <w:spacing w:line="420" w:lineRule="exact"/>
        <w:ind w:firstLine="420"/>
        <w:rPr>
          <w:rFonts w:hint="eastAsia" w:ascii="新宋体" w:hAnsi="新宋体" w:eastAsia="新宋体" w:cs="新宋体"/>
        </w:rPr>
      </w:pPr>
      <w:r>
        <w:rPr>
          <w:rFonts w:hint="eastAsia" w:ascii="新宋体" w:hAnsi="新宋体" w:eastAsia="新宋体" w:cs="新宋体"/>
        </w:rPr>
        <w:t>5.1任何要求澄清谈判采购文件的竞标人，均应在竞标截止日期的</w:t>
      </w:r>
      <w:r>
        <w:rPr>
          <w:rFonts w:hint="eastAsia" w:ascii="新宋体" w:hAnsi="新宋体" w:eastAsia="新宋体" w:cs="新宋体"/>
          <w:u w:val="single"/>
        </w:rPr>
        <w:t>3天前</w:t>
      </w:r>
      <w:r>
        <w:rPr>
          <w:rFonts w:hint="eastAsia" w:ascii="新宋体" w:hAnsi="新宋体" w:eastAsia="新宋体" w:cs="新宋体"/>
        </w:rPr>
        <w:t>以传真、电报等书面形式通知采购代理机构，同时认定其他澄清方式为无效。采购代理机构将以书面形式予以答复。</w:t>
      </w:r>
    </w:p>
    <w:p>
      <w:pPr>
        <w:pStyle w:val="11"/>
        <w:spacing w:line="420" w:lineRule="exact"/>
        <w:ind w:firstLine="420"/>
        <w:rPr>
          <w:rFonts w:hint="eastAsia" w:ascii="新宋体" w:hAnsi="新宋体" w:eastAsia="新宋体" w:cs="新宋体"/>
        </w:rPr>
      </w:pPr>
      <w:r>
        <w:rPr>
          <w:rFonts w:hint="eastAsia" w:ascii="新宋体" w:hAnsi="新宋体" w:eastAsia="新宋体" w:cs="新宋体"/>
        </w:rPr>
        <w:t>5.2 在竞标截止日期前的任何时候，无论出于何种原因，采购代理机构可主动或在解答竞标人提出的澄清问题时对谈判采购文件进行澄清或修改。该澄清或修改的内容为响应文件的组成部分。</w:t>
      </w:r>
    </w:p>
    <w:p>
      <w:pPr>
        <w:pStyle w:val="11"/>
        <w:spacing w:line="420" w:lineRule="exact"/>
        <w:ind w:firstLine="420"/>
        <w:rPr>
          <w:rFonts w:hint="eastAsia" w:ascii="新宋体" w:hAnsi="新宋体" w:eastAsia="新宋体" w:cs="新宋体"/>
        </w:rPr>
      </w:pPr>
      <w:r>
        <w:rPr>
          <w:rFonts w:hint="eastAsia" w:ascii="新宋体" w:hAnsi="新宋体" w:eastAsia="新宋体" w:cs="新宋体"/>
        </w:rPr>
        <w:t>5.3 谈判采购文件的澄清或修改将以书面形式通知所有购买谈判采购文件的竞标人，并对其具有约束力。</w:t>
      </w:r>
    </w:p>
    <w:p>
      <w:pPr>
        <w:pStyle w:val="11"/>
        <w:spacing w:line="420" w:lineRule="exact"/>
        <w:ind w:firstLine="420"/>
        <w:rPr>
          <w:rFonts w:hint="eastAsia" w:ascii="新宋体" w:hAnsi="新宋体" w:eastAsia="新宋体" w:cs="新宋体"/>
        </w:rPr>
      </w:pPr>
      <w:r>
        <w:rPr>
          <w:rFonts w:hint="eastAsia" w:ascii="新宋体" w:hAnsi="新宋体" w:eastAsia="新宋体" w:cs="新宋体"/>
        </w:rPr>
        <w:t>5.4 采购代理机构可视具体情况，延长竞标截止时间，并将此澄清或修改通知所有购买谈判采购文件的竞标人。</w:t>
      </w:r>
    </w:p>
    <w:p>
      <w:pPr>
        <w:pStyle w:val="5"/>
        <w:rPr>
          <w:rFonts w:hint="eastAsia" w:ascii="新宋体" w:hAnsi="新宋体" w:eastAsia="新宋体" w:cs="新宋体"/>
        </w:rPr>
      </w:pPr>
      <w:bookmarkStart w:id="39" w:name="_Toc339291774"/>
      <w:bookmarkStart w:id="40" w:name="_Toc12389"/>
      <w:bookmarkStart w:id="41" w:name="_Toc339292066"/>
      <w:bookmarkStart w:id="42" w:name="_Toc17485"/>
      <w:r>
        <w:rPr>
          <w:rFonts w:hint="eastAsia" w:ascii="新宋体" w:hAnsi="新宋体" w:eastAsia="新宋体" w:cs="新宋体"/>
        </w:rPr>
        <w:t>三、响应文件的编制格式</w:t>
      </w:r>
      <w:bookmarkEnd w:id="39"/>
      <w:bookmarkEnd w:id="40"/>
      <w:bookmarkEnd w:id="41"/>
      <w:bookmarkEnd w:id="42"/>
    </w:p>
    <w:p>
      <w:pPr>
        <w:pStyle w:val="6"/>
        <w:rPr>
          <w:rFonts w:hint="eastAsia" w:ascii="新宋体" w:hAnsi="新宋体" w:eastAsia="新宋体" w:cs="新宋体"/>
        </w:rPr>
      </w:pPr>
      <w:bookmarkStart w:id="43" w:name="_Toc339292067"/>
      <w:bookmarkStart w:id="44" w:name="_Toc339291775"/>
      <w:r>
        <w:rPr>
          <w:rFonts w:hint="eastAsia" w:ascii="新宋体" w:hAnsi="新宋体" w:eastAsia="新宋体" w:cs="新宋体"/>
        </w:rPr>
        <w:t>6.响应文件编写的注意事项</w:t>
      </w:r>
      <w:bookmarkEnd w:id="43"/>
      <w:bookmarkEnd w:id="44"/>
    </w:p>
    <w:p>
      <w:pPr>
        <w:pStyle w:val="11"/>
        <w:spacing w:line="420" w:lineRule="exact"/>
        <w:ind w:firstLine="420"/>
        <w:rPr>
          <w:rFonts w:hint="eastAsia" w:ascii="新宋体" w:hAnsi="新宋体" w:eastAsia="新宋体" w:cs="新宋体"/>
        </w:rPr>
      </w:pPr>
      <w:r>
        <w:rPr>
          <w:rFonts w:hint="eastAsia" w:ascii="新宋体" w:hAnsi="新宋体" w:eastAsia="新宋体" w:cs="新宋体"/>
        </w:rPr>
        <w:t>6.1竞标人应认真阅读竞争性谈判采购文件，按照竞争性谈判采购文件的要求编制响应文件。如果没有按照竞争性谈判采购文件要求提交响应文件，没有对竞争性谈判采购文件提出的实质性要求和条件作出响应，该竞标将被拒绝。</w:t>
      </w:r>
    </w:p>
    <w:p>
      <w:pPr>
        <w:pStyle w:val="11"/>
        <w:spacing w:line="420" w:lineRule="exact"/>
        <w:ind w:firstLine="420"/>
        <w:rPr>
          <w:rFonts w:hint="eastAsia" w:ascii="新宋体" w:hAnsi="新宋体" w:eastAsia="新宋体" w:cs="新宋体"/>
        </w:rPr>
      </w:pPr>
      <w:r>
        <w:rPr>
          <w:rFonts w:hint="eastAsia" w:ascii="新宋体" w:hAnsi="新宋体" w:eastAsia="新宋体" w:cs="新宋体"/>
        </w:rPr>
        <w:t>6.2对竞争性谈判采购文件提出的实质性要求和条件作出响应是指竞标人必须对竞争性谈判采购文件中竞标项目的价格、技术参数及性能配置、数量、售后服务及其它要求内容作出响应。</w:t>
      </w:r>
    </w:p>
    <w:p>
      <w:pPr>
        <w:pStyle w:val="6"/>
        <w:rPr>
          <w:rFonts w:hint="eastAsia" w:ascii="新宋体" w:hAnsi="新宋体" w:eastAsia="新宋体" w:cs="新宋体"/>
        </w:rPr>
      </w:pPr>
      <w:bookmarkStart w:id="45" w:name="_Toc339291776"/>
      <w:bookmarkStart w:id="46" w:name="_Toc339292068"/>
      <w:r>
        <w:rPr>
          <w:rFonts w:hint="eastAsia" w:ascii="新宋体" w:hAnsi="新宋体" w:eastAsia="新宋体" w:cs="新宋体"/>
        </w:rPr>
        <w:t>7.响应文件的构成</w:t>
      </w:r>
      <w:bookmarkEnd w:id="45"/>
      <w:bookmarkEnd w:id="46"/>
    </w:p>
    <w:p>
      <w:pPr>
        <w:pStyle w:val="11"/>
        <w:spacing w:line="420" w:lineRule="exact"/>
        <w:ind w:firstLine="420"/>
        <w:rPr>
          <w:rFonts w:hint="eastAsia" w:ascii="新宋体" w:hAnsi="新宋体" w:eastAsia="新宋体" w:cs="新宋体"/>
        </w:rPr>
      </w:pPr>
      <w:r>
        <w:rPr>
          <w:rFonts w:hint="eastAsia" w:ascii="新宋体" w:hAnsi="新宋体" w:eastAsia="新宋体" w:cs="新宋体"/>
        </w:rPr>
        <w:t>7.1竞标人编写的响应文件应包括下列内容（</w:t>
      </w:r>
      <w:r>
        <w:rPr>
          <w:rFonts w:hint="eastAsia" w:ascii="新宋体" w:hAnsi="新宋体" w:eastAsia="新宋体" w:cs="新宋体"/>
          <w:b/>
          <w:bCs/>
        </w:rPr>
        <w:t>竞标人应按下列顺序自编目录及页码装订成册，否则文件失散引起的后果自负</w:t>
      </w:r>
      <w:r>
        <w:rPr>
          <w:rFonts w:hint="eastAsia" w:ascii="新宋体" w:hAnsi="新宋体" w:eastAsia="新宋体" w:cs="新宋体"/>
        </w:rPr>
        <w:t>）：</w:t>
      </w:r>
    </w:p>
    <w:p>
      <w:pPr>
        <w:pStyle w:val="11"/>
        <w:spacing w:line="420" w:lineRule="exact"/>
        <w:ind w:firstLine="420"/>
        <w:rPr>
          <w:rFonts w:hint="eastAsia" w:ascii="新宋体" w:hAnsi="新宋体" w:eastAsia="新宋体" w:cs="新宋体"/>
        </w:rPr>
      </w:pPr>
      <w:r>
        <w:rPr>
          <w:rFonts w:hint="eastAsia" w:ascii="新宋体" w:hAnsi="新宋体" w:eastAsia="新宋体" w:cs="新宋体"/>
        </w:rPr>
        <w:t>一、商务部分</w:t>
      </w:r>
    </w:p>
    <w:p>
      <w:pPr>
        <w:pStyle w:val="11"/>
        <w:spacing w:line="420" w:lineRule="exact"/>
        <w:ind w:left="420"/>
        <w:rPr>
          <w:rFonts w:hint="eastAsia" w:ascii="新宋体" w:hAnsi="新宋体" w:eastAsia="新宋体" w:cs="新宋体"/>
        </w:rPr>
      </w:pPr>
      <w:r>
        <w:rPr>
          <w:rFonts w:hint="eastAsia" w:ascii="新宋体" w:hAnsi="新宋体" w:eastAsia="新宋体" w:cs="新宋体"/>
        </w:rPr>
        <w:t>1、竞标函；</w:t>
      </w:r>
    </w:p>
    <w:p>
      <w:pPr>
        <w:pStyle w:val="11"/>
        <w:spacing w:line="420" w:lineRule="exact"/>
        <w:ind w:left="420"/>
        <w:rPr>
          <w:rFonts w:hint="eastAsia" w:ascii="新宋体" w:hAnsi="新宋体" w:eastAsia="新宋体" w:cs="新宋体"/>
        </w:rPr>
      </w:pPr>
      <w:r>
        <w:rPr>
          <w:rFonts w:hint="eastAsia" w:ascii="新宋体" w:hAnsi="新宋体" w:eastAsia="新宋体" w:cs="新宋体"/>
        </w:rPr>
        <w:t>2、竞标报价表；</w:t>
      </w:r>
    </w:p>
    <w:p>
      <w:pPr>
        <w:pStyle w:val="11"/>
        <w:spacing w:line="420" w:lineRule="exact"/>
        <w:ind w:left="420"/>
        <w:rPr>
          <w:rFonts w:hint="eastAsia" w:ascii="新宋体" w:hAnsi="新宋体" w:eastAsia="新宋体" w:cs="新宋体"/>
        </w:rPr>
      </w:pPr>
      <w:r>
        <w:rPr>
          <w:rFonts w:hint="eastAsia" w:ascii="新宋体" w:hAnsi="新宋体" w:eastAsia="新宋体" w:cs="新宋体"/>
        </w:rPr>
        <w:t>3、商务响应表；</w:t>
      </w:r>
    </w:p>
    <w:p>
      <w:pPr>
        <w:pStyle w:val="11"/>
        <w:spacing w:line="420" w:lineRule="exact"/>
        <w:ind w:firstLine="420"/>
        <w:rPr>
          <w:rFonts w:hint="eastAsia" w:ascii="新宋体" w:hAnsi="新宋体" w:eastAsia="新宋体" w:cs="新宋体"/>
        </w:rPr>
      </w:pPr>
      <w:r>
        <w:rPr>
          <w:rFonts w:hint="eastAsia" w:ascii="新宋体" w:hAnsi="新宋体" w:eastAsia="新宋体" w:cs="新宋体"/>
        </w:rPr>
        <w:t>4、竞标保证金缴纳收据；</w:t>
      </w:r>
    </w:p>
    <w:p>
      <w:pPr>
        <w:pStyle w:val="11"/>
        <w:spacing w:line="420" w:lineRule="exact"/>
        <w:rPr>
          <w:rFonts w:hint="eastAsia" w:ascii="新宋体" w:hAnsi="新宋体" w:eastAsia="新宋体" w:cs="新宋体"/>
        </w:rPr>
      </w:pPr>
      <w:r>
        <w:rPr>
          <w:rFonts w:hint="eastAsia" w:ascii="新宋体" w:hAnsi="新宋体" w:eastAsia="新宋体" w:cs="新宋体"/>
        </w:rPr>
        <w:t xml:space="preserve">    5、</w:t>
      </w:r>
      <w:r>
        <w:rPr>
          <w:rFonts w:hint="eastAsia" w:ascii="新宋体" w:hAnsi="新宋体" w:eastAsia="新宋体" w:cs="新宋体"/>
          <w:lang w:eastAsia="zh-CN"/>
        </w:rPr>
        <w:t>竞标人在</w:t>
      </w:r>
      <w:r>
        <w:rPr>
          <w:rFonts w:hint="eastAsia" w:ascii="新宋体" w:hAnsi="新宋体" w:eastAsia="新宋体" w:cs="新宋体"/>
        </w:rPr>
        <w:t>“信用中国”网站(www.creditchina.gov.cn)、中国政府采购网(www.ccgp.gov.cn)等渠道未列入失信被执行人、重大税收违法案件当事人名单载图；</w:t>
      </w:r>
    </w:p>
    <w:p>
      <w:pPr>
        <w:pStyle w:val="11"/>
        <w:spacing w:line="420" w:lineRule="exact"/>
        <w:ind w:firstLine="412"/>
        <w:rPr>
          <w:rFonts w:hint="eastAsia" w:ascii="新宋体" w:hAnsi="新宋体" w:eastAsia="新宋体" w:cs="新宋体"/>
        </w:rPr>
      </w:pPr>
      <w:r>
        <w:rPr>
          <w:rFonts w:hint="eastAsia" w:ascii="新宋体" w:hAnsi="新宋体" w:eastAsia="新宋体" w:cs="新宋体"/>
        </w:rPr>
        <w:t xml:space="preserve">6、竞标人资格证明文件； </w:t>
      </w:r>
    </w:p>
    <w:p>
      <w:pPr>
        <w:pStyle w:val="11"/>
        <w:spacing w:line="420" w:lineRule="exact"/>
        <w:ind w:firstLine="412"/>
        <w:rPr>
          <w:rFonts w:hint="eastAsia" w:ascii="新宋体" w:hAnsi="新宋体" w:eastAsia="新宋体" w:cs="新宋体"/>
        </w:rPr>
      </w:pPr>
      <w:r>
        <w:rPr>
          <w:rFonts w:hint="eastAsia" w:ascii="新宋体" w:hAnsi="新宋体" w:eastAsia="新宋体" w:cs="新宋体"/>
        </w:rPr>
        <w:t>7、证明竞标货物合格的证明文件；</w:t>
      </w:r>
    </w:p>
    <w:p>
      <w:pPr>
        <w:pStyle w:val="11"/>
        <w:spacing w:line="420" w:lineRule="exact"/>
        <w:ind w:firstLine="412"/>
        <w:rPr>
          <w:rFonts w:hint="eastAsia" w:ascii="新宋体" w:hAnsi="新宋体" w:eastAsia="新宋体" w:cs="新宋体"/>
        </w:rPr>
      </w:pPr>
      <w:r>
        <w:rPr>
          <w:rFonts w:hint="eastAsia" w:ascii="新宋体" w:hAnsi="新宋体" w:eastAsia="新宋体" w:cs="新宋体"/>
        </w:rPr>
        <w:t>8、售后服务承诺书。</w:t>
      </w:r>
    </w:p>
    <w:p>
      <w:pPr>
        <w:pStyle w:val="11"/>
        <w:spacing w:line="420" w:lineRule="exact"/>
        <w:ind w:firstLine="420"/>
        <w:rPr>
          <w:rFonts w:hint="eastAsia" w:ascii="新宋体" w:hAnsi="新宋体" w:eastAsia="新宋体" w:cs="新宋体"/>
        </w:rPr>
      </w:pPr>
      <w:r>
        <w:rPr>
          <w:rFonts w:hint="eastAsia" w:ascii="新宋体" w:hAnsi="新宋体" w:eastAsia="新宋体" w:cs="新宋体"/>
        </w:rPr>
        <w:t>二、技术部分</w:t>
      </w:r>
    </w:p>
    <w:p>
      <w:pPr>
        <w:pStyle w:val="11"/>
        <w:spacing w:line="420" w:lineRule="exact"/>
        <w:ind w:firstLine="308" w:firstLineChars="147"/>
        <w:rPr>
          <w:rFonts w:hint="eastAsia" w:ascii="新宋体" w:hAnsi="新宋体" w:eastAsia="新宋体" w:cs="新宋体"/>
        </w:rPr>
      </w:pPr>
      <w:r>
        <w:rPr>
          <w:rFonts w:hint="eastAsia" w:ascii="新宋体" w:hAnsi="新宋体" w:eastAsia="新宋体" w:cs="新宋体"/>
        </w:rPr>
        <w:t xml:space="preserve"> 1、技术规格偏离表； </w:t>
      </w:r>
    </w:p>
    <w:p>
      <w:pPr>
        <w:pStyle w:val="11"/>
        <w:spacing w:line="440" w:lineRule="exact"/>
        <w:ind w:firstLine="359" w:firstLineChars="171"/>
        <w:rPr>
          <w:rFonts w:hint="eastAsia" w:ascii="新宋体" w:hAnsi="新宋体" w:eastAsia="新宋体" w:cs="新宋体"/>
        </w:rPr>
      </w:pPr>
      <w:r>
        <w:rPr>
          <w:rFonts w:hint="eastAsia" w:ascii="新宋体" w:hAnsi="新宋体" w:eastAsia="新宋体" w:cs="新宋体"/>
        </w:rPr>
        <w:t>三、其他</w:t>
      </w:r>
    </w:p>
    <w:p>
      <w:pPr>
        <w:pStyle w:val="6"/>
        <w:rPr>
          <w:rFonts w:hint="eastAsia" w:ascii="新宋体" w:hAnsi="新宋体" w:eastAsia="新宋体" w:cs="新宋体"/>
        </w:rPr>
      </w:pPr>
      <w:bookmarkStart w:id="47" w:name="_Toc339291777"/>
      <w:bookmarkStart w:id="48" w:name="_Toc339292069"/>
      <w:r>
        <w:rPr>
          <w:rFonts w:hint="eastAsia" w:ascii="新宋体" w:hAnsi="新宋体" w:eastAsia="新宋体" w:cs="新宋体"/>
        </w:rPr>
        <w:t>8.响应文件的语言及计量单位</w:t>
      </w:r>
      <w:bookmarkEnd w:id="47"/>
      <w:bookmarkEnd w:id="48"/>
    </w:p>
    <w:p>
      <w:pPr>
        <w:pStyle w:val="11"/>
        <w:spacing w:line="420" w:lineRule="exact"/>
        <w:ind w:firstLine="420"/>
        <w:rPr>
          <w:rFonts w:hint="eastAsia" w:ascii="新宋体" w:hAnsi="新宋体" w:eastAsia="新宋体" w:cs="新宋体"/>
        </w:rPr>
      </w:pPr>
      <w:r>
        <w:rPr>
          <w:rFonts w:hint="eastAsia" w:ascii="新宋体" w:hAnsi="新宋体" w:eastAsia="新宋体" w:cs="新宋体"/>
        </w:rPr>
        <w:t>8.1竞标人的响应文件以及竞标人与采购代理机构的所有来往的函电统一使用中文（另有规定的除外）。</w:t>
      </w:r>
    </w:p>
    <w:p>
      <w:pPr>
        <w:pStyle w:val="11"/>
        <w:spacing w:line="420" w:lineRule="exact"/>
        <w:ind w:firstLine="420"/>
        <w:rPr>
          <w:rFonts w:hint="eastAsia" w:ascii="新宋体" w:hAnsi="新宋体" w:eastAsia="新宋体" w:cs="新宋体"/>
        </w:rPr>
      </w:pPr>
      <w:r>
        <w:rPr>
          <w:rFonts w:hint="eastAsia" w:ascii="新宋体" w:hAnsi="新宋体" w:eastAsia="新宋体" w:cs="新宋体"/>
        </w:rPr>
        <w:t>8.2响应文件中使用的计量单位除谈判采购文件中有特殊规定外，一律使用法定计量单位。</w:t>
      </w:r>
    </w:p>
    <w:p>
      <w:pPr>
        <w:pStyle w:val="6"/>
        <w:rPr>
          <w:rFonts w:hint="eastAsia" w:ascii="新宋体" w:hAnsi="新宋体" w:eastAsia="新宋体" w:cs="新宋体"/>
        </w:rPr>
      </w:pPr>
      <w:bookmarkStart w:id="49" w:name="_Toc339291778"/>
      <w:bookmarkStart w:id="50" w:name="_Toc339292070"/>
      <w:r>
        <w:rPr>
          <w:rFonts w:hint="eastAsia" w:ascii="新宋体" w:hAnsi="新宋体" w:eastAsia="新宋体" w:cs="新宋体"/>
        </w:rPr>
        <w:t>9. 竞标函格式</w:t>
      </w:r>
      <w:bookmarkEnd w:id="49"/>
      <w:bookmarkEnd w:id="50"/>
    </w:p>
    <w:p>
      <w:pPr>
        <w:pStyle w:val="11"/>
        <w:spacing w:line="420" w:lineRule="exact"/>
        <w:ind w:firstLine="420" w:firstLineChars="200"/>
        <w:rPr>
          <w:rFonts w:hint="eastAsia" w:ascii="新宋体" w:hAnsi="新宋体" w:eastAsia="新宋体" w:cs="新宋体"/>
        </w:rPr>
      </w:pPr>
      <w:r>
        <w:rPr>
          <w:rFonts w:hint="eastAsia" w:ascii="新宋体" w:hAnsi="新宋体" w:eastAsia="新宋体" w:cs="新宋体"/>
        </w:rPr>
        <w:t>9.1</w:t>
      </w:r>
      <w:r>
        <w:rPr>
          <w:rFonts w:hint="eastAsia" w:ascii="新宋体" w:hAnsi="新宋体" w:eastAsia="新宋体" w:cs="新宋体"/>
          <w:bCs/>
        </w:rPr>
        <w:t>竞</w:t>
      </w:r>
      <w:r>
        <w:rPr>
          <w:rFonts w:hint="eastAsia" w:ascii="新宋体" w:hAnsi="新宋体" w:eastAsia="新宋体" w:cs="新宋体"/>
        </w:rPr>
        <w:t>标人应完整地填写谈判采购文件中的竞标函格式和竞标报价表，</w:t>
      </w:r>
      <w:r>
        <w:rPr>
          <w:rFonts w:hint="eastAsia" w:ascii="新宋体" w:hAnsi="新宋体" w:eastAsia="新宋体" w:cs="新宋体"/>
          <w:color w:val="FF0000"/>
        </w:rPr>
        <w:t>详细标明所提供的货物及部件名称、型号规格、技术参数、配置、品牌、生产厂家、数量及产品所执行的标准及价格</w:t>
      </w:r>
      <w:r>
        <w:rPr>
          <w:rFonts w:hint="eastAsia" w:ascii="新宋体" w:hAnsi="新宋体" w:eastAsia="新宋体" w:cs="新宋体"/>
        </w:rPr>
        <w:t>。</w:t>
      </w:r>
    </w:p>
    <w:p>
      <w:pPr>
        <w:pStyle w:val="6"/>
        <w:rPr>
          <w:rFonts w:hint="eastAsia" w:ascii="新宋体" w:hAnsi="新宋体" w:eastAsia="新宋体" w:cs="新宋体"/>
        </w:rPr>
      </w:pPr>
      <w:bookmarkStart w:id="51" w:name="_Toc339291779"/>
      <w:bookmarkStart w:id="52" w:name="_Toc339292071"/>
      <w:r>
        <w:rPr>
          <w:rFonts w:hint="eastAsia" w:ascii="新宋体" w:hAnsi="新宋体" w:eastAsia="新宋体" w:cs="新宋体"/>
        </w:rPr>
        <w:t>10.竞标报价</w:t>
      </w:r>
      <w:bookmarkEnd w:id="51"/>
      <w:bookmarkEnd w:id="52"/>
    </w:p>
    <w:p>
      <w:pPr>
        <w:pStyle w:val="11"/>
        <w:spacing w:line="420" w:lineRule="exact"/>
        <w:ind w:firstLine="420"/>
        <w:rPr>
          <w:rFonts w:hint="eastAsia" w:ascii="新宋体" w:hAnsi="新宋体" w:eastAsia="新宋体" w:cs="新宋体"/>
          <w:b/>
          <w:bCs/>
        </w:rPr>
      </w:pPr>
      <w:r>
        <w:rPr>
          <w:rFonts w:hint="eastAsia" w:ascii="新宋体" w:hAnsi="新宋体" w:eastAsia="新宋体" w:cs="新宋体"/>
        </w:rPr>
        <w:t>10.1</w:t>
      </w:r>
      <w:r>
        <w:rPr>
          <w:rFonts w:hint="eastAsia" w:ascii="新宋体" w:hAnsi="新宋体" w:eastAsia="新宋体" w:cs="新宋体"/>
          <w:b/>
          <w:bCs/>
        </w:rPr>
        <w:t>竞标人须就《货物需求一览表》中的货物和服务内容作唯一完整报价。</w:t>
      </w:r>
    </w:p>
    <w:p>
      <w:pPr>
        <w:pStyle w:val="11"/>
        <w:spacing w:line="420" w:lineRule="exact"/>
        <w:ind w:firstLine="420"/>
        <w:rPr>
          <w:rFonts w:hint="eastAsia" w:ascii="新宋体" w:hAnsi="新宋体" w:eastAsia="新宋体" w:cs="新宋体"/>
          <w:u w:val="single"/>
        </w:rPr>
      </w:pPr>
      <w:r>
        <w:rPr>
          <w:rFonts w:hint="eastAsia" w:ascii="新宋体" w:hAnsi="新宋体" w:eastAsia="新宋体" w:cs="新宋体"/>
        </w:rPr>
        <w:t>10.2竞标人应在竞标报价表上标明单价和总价。如单价和总价不符，以单价累计为准。小写与大写不符的，以大写为准。如果因竞标人原因引起的报价失误，同时又被谈判时所接受，其后果由竞标人自负。</w:t>
      </w:r>
    </w:p>
    <w:p>
      <w:pPr>
        <w:pStyle w:val="11"/>
        <w:spacing w:line="420" w:lineRule="exact"/>
        <w:ind w:firstLine="420"/>
        <w:rPr>
          <w:rFonts w:hint="eastAsia" w:ascii="新宋体" w:hAnsi="新宋体" w:eastAsia="新宋体" w:cs="新宋体"/>
        </w:rPr>
      </w:pPr>
      <w:r>
        <w:rPr>
          <w:rFonts w:hint="eastAsia" w:ascii="新宋体" w:hAnsi="新宋体" w:eastAsia="新宋体" w:cs="新宋体"/>
        </w:rPr>
        <w:t>10.3竞标报价指货物、随配附件、备品备件、工具、货物运抵指定交货地点、安装、调试的各种费用和售后服务、税金及其它所有成本费用的总和。</w:t>
      </w:r>
    </w:p>
    <w:p>
      <w:pPr>
        <w:pStyle w:val="6"/>
        <w:rPr>
          <w:rFonts w:hint="eastAsia" w:ascii="新宋体" w:hAnsi="新宋体" w:eastAsia="新宋体" w:cs="新宋体"/>
        </w:rPr>
      </w:pPr>
      <w:bookmarkStart w:id="53" w:name="_Toc339292072"/>
      <w:bookmarkStart w:id="54" w:name="_Toc339291780"/>
      <w:r>
        <w:rPr>
          <w:rFonts w:hint="eastAsia" w:ascii="新宋体" w:hAnsi="新宋体" w:eastAsia="新宋体" w:cs="新宋体"/>
        </w:rPr>
        <w:t>11.竞标货币</w:t>
      </w:r>
      <w:bookmarkEnd w:id="53"/>
      <w:bookmarkEnd w:id="54"/>
    </w:p>
    <w:p>
      <w:pPr>
        <w:pStyle w:val="11"/>
        <w:spacing w:line="420" w:lineRule="exact"/>
        <w:ind w:firstLine="420"/>
        <w:rPr>
          <w:rFonts w:hint="eastAsia" w:ascii="新宋体" w:hAnsi="新宋体" w:eastAsia="新宋体" w:cs="新宋体"/>
        </w:rPr>
      </w:pPr>
      <w:r>
        <w:rPr>
          <w:rFonts w:hint="eastAsia" w:ascii="新宋体" w:hAnsi="新宋体" w:eastAsia="新宋体" w:cs="新宋体"/>
        </w:rPr>
        <w:t>11.1竞标应以人民币报价。</w:t>
      </w:r>
    </w:p>
    <w:p>
      <w:pPr>
        <w:pStyle w:val="6"/>
        <w:rPr>
          <w:rFonts w:hint="eastAsia" w:ascii="新宋体" w:hAnsi="新宋体" w:eastAsia="新宋体" w:cs="新宋体"/>
        </w:rPr>
      </w:pPr>
      <w:bookmarkStart w:id="55" w:name="_Toc339292073"/>
      <w:bookmarkStart w:id="56" w:name="_Toc339291781"/>
      <w:r>
        <w:rPr>
          <w:rFonts w:hint="eastAsia" w:ascii="新宋体" w:hAnsi="新宋体" w:eastAsia="新宋体" w:cs="新宋体"/>
        </w:rPr>
        <w:t>12.证明竞标人合格和资格的文件</w:t>
      </w:r>
      <w:bookmarkEnd w:id="55"/>
      <w:bookmarkEnd w:id="56"/>
    </w:p>
    <w:p>
      <w:pPr>
        <w:pStyle w:val="11"/>
        <w:spacing w:line="420" w:lineRule="exact"/>
        <w:ind w:firstLine="420" w:firstLineChars="200"/>
        <w:rPr>
          <w:rFonts w:hint="eastAsia" w:ascii="新宋体" w:hAnsi="新宋体" w:eastAsia="新宋体" w:cs="新宋体"/>
          <w:b/>
        </w:rPr>
      </w:pPr>
      <w:r>
        <w:rPr>
          <w:rFonts w:hint="eastAsia" w:ascii="新宋体" w:hAnsi="新宋体" w:eastAsia="新宋体" w:cs="新宋体"/>
        </w:rPr>
        <w:t>12.1证明竞标人合格和资格的文件包括 [其中⑴、⑵、⑶、⑷、⑸项所要求提交的资格文件必须提交，否则其竞标无效：</w:t>
      </w:r>
    </w:p>
    <w:p>
      <w:pPr>
        <w:pStyle w:val="11"/>
        <w:spacing w:line="420" w:lineRule="exact"/>
        <w:rPr>
          <w:rFonts w:hint="eastAsia" w:ascii="新宋体" w:hAnsi="新宋体" w:eastAsia="新宋体" w:cs="新宋体"/>
        </w:rPr>
      </w:pPr>
      <w:r>
        <w:rPr>
          <w:rFonts w:hint="eastAsia" w:ascii="新宋体" w:hAnsi="新宋体" w:eastAsia="新宋体" w:cs="新宋体"/>
        </w:rPr>
        <w:t xml:space="preserve">   (1)竞标人有效的“营业执照”副本内页复印件（</w:t>
      </w:r>
      <w:r>
        <w:rPr>
          <w:rFonts w:hint="eastAsia" w:ascii="新宋体" w:hAnsi="新宋体" w:eastAsia="新宋体" w:cs="新宋体"/>
          <w:b/>
        </w:rPr>
        <w:t>必须提供，已办理“三证合一”的请提供“三证合一”营业执照副本复印件，同时要加盖单位公章，否则竞标无效</w:t>
      </w:r>
      <w:r>
        <w:rPr>
          <w:rFonts w:hint="eastAsia" w:ascii="新宋体" w:hAnsi="新宋体" w:eastAsia="新宋体" w:cs="新宋体"/>
        </w:rPr>
        <w:t xml:space="preserve">）； </w:t>
      </w:r>
    </w:p>
    <w:p>
      <w:pPr>
        <w:pStyle w:val="11"/>
        <w:spacing w:line="420" w:lineRule="exact"/>
        <w:rPr>
          <w:rFonts w:hint="eastAsia" w:ascii="新宋体" w:hAnsi="新宋体" w:eastAsia="新宋体" w:cs="新宋体"/>
        </w:rPr>
      </w:pPr>
      <w:r>
        <w:rPr>
          <w:rFonts w:hint="eastAsia" w:ascii="新宋体" w:hAnsi="新宋体" w:eastAsia="新宋体" w:cs="新宋体"/>
        </w:rPr>
        <w:t xml:space="preserve">   (2)有效的税务登记证复印件（</w:t>
      </w:r>
      <w:r>
        <w:rPr>
          <w:rFonts w:hint="eastAsia" w:ascii="新宋体" w:hAnsi="新宋体" w:eastAsia="新宋体" w:cs="新宋体"/>
          <w:b/>
        </w:rPr>
        <w:t>如有请提供，已办理“三证合一”的则不用提供，复印件加盖单位公章，否则竞标无效</w:t>
      </w:r>
      <w:r>
        <w:rPr>
          <w:rFonts w:hint="eastAsia" w:ascii="新宋体" w:hAnsi="新宋体" w:eastAsia="新宋体" w:cs="新宋体"/>
        </w:rPr>
        <w:t>）；</w:t>
      </w:r>
    </w:p>
    <w:p>
      <w:pPr>
        <w:pStyle w:val="11"/>
        <w:spacing w:line="420" w:lineRule="exact"/>
        <w:rPr>
          <w:rFonts w:hint="eastAsia" w:ascii="新宋体" w:hAnsi="新宋体" w:eastAsia="新宋体" w:cs="新宋体"/>
        </w:rPr>
      </w:pPr>
      <w:r>
        <w:rPr>
          <w:rFonts w:hint="eastAsia" w:ascii="新宋体" w:hAnsi="新宋体" w:eastAsia="新宋体" w:cs="新宋体"/>
        </w:rPr>
        <w:t xml:space="preserve">   (3)有效的中华人民共和国组织机构代码证复印件（</w:t>
      </w:r>
      <w:r>
        <w:rPr>
          <w:rFonts w:hint="eastAsia" w:ascii="新宋体" w:hAnsi="新宋体" w:eastAsia="新宋体" w:cs="新宋体"/>
          <w:b/>
        </w:rPr>
        <w:t>如有请提供，已办理“三证合一”的则不用提供，复印件加盖单位公章，否则竞标无效</w:t>
      </w:r>
      <w:r>
        <w:rPr>
          <w:rFonts w:hint="eastAsia" w:ascii="新宋体" w:hAnsi="新宋体" w:eastAsia="新宋体" w:cs="新宋体"/>
        </w:rPr>
        <w:t>）；</w:t>
      </w:r>
    </w:p>
    <w:p>
      <w:pPr>
        <w:pStyle w:val="11"/>
        <w:spacing w:line="420" w:lineRule="exact"/>
        <w:rPr>
          <w:rFonts w:hint="eastAsia" w:ascii="新宋体" w:hAnsi="新宋体" w:eastAsia="新宋体" w:cs="新宋体"/>
        </w:rPr>
      </w:pPr>
      <w:r>
        <w:rPr>
          <w:rFonts w:hint="eastAsia" w:ascii="新宋体" w:hAnsi="新宋体" w:eastAsia="新宋体" w:cs="新宋体"/>
        </w:rPr>
        <w:t xml:space="preserve">   (4)法定代表人（负责人）身份证复印件（</w:t>
      </w:r>
      <w:r>
        <w:rPr>
          <w:rFonts w:hint="eastAsia" w:ascii="新宋体" w:hAnsi="新宋体" w:eastAsia="新宋体" w:cs="新宋体"/>
          <w:b/>
        </w:rPr>
        <w:t>必须提供</w:t>
      </w:r>
      <w:r>
        <w:rPr>
          <w:rFonts w:hint="eastAsia" w:ascii="新宋体" w:hAnsi="新宋体" w:eastAsia="新宋体" w:cs="新宋体"/>
        </w:rPr>
        <w:t>）；</w:t>
      </w:r>
    </w:p>
    <w:p>
      <w:pPr>
        <w:pStyle w:val="11"/>
        <w:spacing w:line="420" w:lineRule="exact"/>
        <w:rPr>
          <w:rFonts w:hint="eastAsia" w:ascii="新宋体" w:hAnsi="新宋体" w:eastAsia="新宋体" w:cs="新宋体"/>
        </w:rPr>
      </w:pPr>
      <w:r>
        <w:rPr>
          <w:rFonts w:hint="eastAsia" w:ascii="新宋体" w:hAnsi="新宋体" w:eastAsia="新宋体" w:cs="新宋体"/>
        </w:rPr>
        <w:t xml:space="preserve">   (5)法人（负责人）授权委托书原件和委托代理人身份证复印件（</w:t>
      </w:r>
      <w:r>
        <w:rPr>
          <w:rFonts w:hint="eastAsia" w:ascii="新宋体" w:hAnsi="新宋体" w:eastAsia="新宋体" w:cs="新宋体"/>
          <w:b/>
        </w:rPr>
        <w:t>如委托时必须提供</w:t>
      </w:r>
      <w:r>
        <w:rPr>
          <w:rFonts w:hint="eastAsia" w:ascii="新宋体" w:hAnsi="新宋体" w:eastAsia="新宋体" w:cs="新宋体"/>
        </w:rPr>
        <w:t xml:space="preserve">）；  </w:t>
      </w:r>
    </w:p>
    <w:p>
      <w:pPr>
        <w:pStyle w:val="11"/>
        <w:spacing w:line="420" w:lineRule="exact"/>
        <w:ind w:firstLine="210" w:firstLineChars="100"/>
        <w:rPr>
          <w:rFonts w:hint="eastAsia" w:ascii="新宋体" w:hAnsi="新宋体" w:eastAsia="新宋体" w:cs="新宋体"/>
          <w:lang w:eastAsia="zh-CN"/>
        </w:rPr>
      </w:pPr>
      <w:r>
        <w:rPr>
          <w:rFonts w:hint="eastAsia" w:ascii="新宋体" w:hAnsi="新宋体" w:eastAsia="新宋体" w:cs="新宋体"/>
        </w:rPr>
        <w:t xml:space="preserve"> (6)</w:t>
      </w:r>
      <w:r>
        <w:rPr>
          <w:rFonts w:hint="eastAsia" w:ascii="新宋体" w:hAnsi="新宋体" w:eastAsia="新宋体" w:cs="新宋体"/>
          <w:lang w:eastAsia="zh-CN"/>
        </w:rPr>
        <w:t>竞标人在</w:t>
      </w:r>
      <w:r>
        <w:rPr>
          <w:rFonts w:hint="eastAsia" w:ascii="新宋体" w:hAnsi="新宋体" w:eastAsia="新宋体" w:cs="新宋体"/>
        </w:rPr>
        <w:t>“信用中国”网站(www.creditchina.gov.cn)、中国政府采购网(www.ccgp.gov.cn)等渠道未列入失信被执行人、重大税收违法案件当事人名单载图</w:t>
      </w:r>
      <w:r>
        <w:rPr>
          <w:rFonts w:hint="eastAsia" w:ascii="新宋体" w:hAnsi="新宋体" w:eastAsia="新宋体" w:cs="新宋体"/>
          <w:lang w:eastAsia="zh-CN"/>
        </w:rPr>
        <w:t>。</w:t>
      </w:r>
    </w:p>
    <w:p>
      <w:pPr>
        <w:pStyle w:val="11"/>
        <w:spacing w:line="420" w:lineRule="exact"/>
        <w:ind w:firstLine="315" w:firstLineChars="150"/>
        <w:rPr>
          <w:rFonts w:hint="eastAsia" w:ascii="新宋体" w:hAnsi="新宋体" w:eastAsia="新宋体" w:cs="新宋体"/>
        </w:rPr>
      </w:pPr>
      <w:r>
        <w:rPr>
          <w:rFonts w:hint="eastAsia" w:ascii="新宋体" w:hAnsi="新宋体" w:eastAsia="新宋体" w:cs="新宋体"/>
        </w:rPr>
        <w:t>(</w:t>
      </w:r>
      <w:r>
        <w:rPr>
          <w:rFonts w:hint="eastAsia" w:ascii="新宋体" w:hAnsi="新宋体" w:eastAsia="新宋体" w:cs="新宋体"/>
          <w:lang w:val="en-US" w:eastAsia="zh-CN"/>
        </w:rPr>
        <w:t>7</w:t>
      </w:r>
      <w:r>
        <w:rPr>
          <w:rFonts w:hint="eastAsia" w:ascii="新宋体" w:hAnsi="新宋体" w:eastAsia="新宋体" w:cs="新宋体"/>
        </w:rPr>
        <w:t>)竞标人认为必要提供的声明及文件资料</w:t>
      </w:r>
      <w:bookmarkStart w:id="57" w:name="_Toc339291782"/>
      <w:bookmarkStart w:id="58" w:name="_Toc339292074"/>
      <w:r>
        <w:rPr>
          <w:rFonts w:hint="eastAsia" w:ascii="新宋体" w:hAnsi="新宋体" w:eastAsia="新宋体" w:cs="新宋体"/>
        </w:rPr>
        <w:t>（</w:t>
      </w:r>
      <w:r>
        <w:rPr>
          <w:rFonts w:hint="eastAsia" w:ascii="新宋体" w:hAnsi="新宋体" w:eastAsia="新宋体" w:cs="新宋体"/>
          <w:b/>
        </w:rPr>
        <w:t>如有请提供</w:t>
      </w:r>
      <w:r>
        <w:rPr>
          <w:rFonts w:hint="eastAsia" w:ascii="新宋体" w:hAnsi="新宋体" w:eastAsia="新宋体" w:cs="新宋体"/>
        </w:rPr>
        <w:t>）。</w:t>
      </w:r>
    </w:p>
    <w:p>
      <w:pPr>
        <w:pStyle w:val="11"/>
        <w:spacing w:line="420" w:lineRule="exact"/>
        <w:rPr>
          <w:rFonts w:hint="eastAsia" w:ascii="新宋体" w:hAnsi="新宋体" w:eastAsia="新宋体" w:cs="新宋体"/>
        </w:rPr>
      </w:pPr>
      <w:r>
        <w:rPr>
          <w:rFonts w:hint="eastAsia" w:ascii="新宋体" w:hAnsi="新宋体" w:eastAsia="新宋体" w:cs="新宋体"/>
        </w:rPr>
        <w:t>13.证明货物的合格性和符合谈判采购文件规定的相关文件</w:t>
      </w:r>
      <w:bookmarkEnd w:id="57"/>
      <w:bookmarkEnd w:id="58"/>
    </w:p>
    <w:p>
      <w:pPr>
        <w:pStyle w:val="11"/>
        <w:spacing w:line="420" w:lineRule="exact"/>
        <w:ind w:firstLine="420"/>
        <w:rPr>
          <w:rFonts w:hint="eastAsia" w:ascii="新宋体" w:hAnsi="新宋体" w:eastAsia="新宋体" w:cs="新宋体"/>
        </w:rPr>
      </w:pPr>
      <w:r>
        <w:rPr>
          <w:rFonts w:hint="eastAsia" w:ascii="新宋体" w:hAnsi="新宋体" w:eastAsia="新宋体" w:cs="新宋体"/>
        </w:rPr>
        <w:t>13.1按照本须知第7条规定，竞标人还应可提交根据本项目要求提供证明货物和手续合格性的文件及资料。它们可以是：</w:t>
      </w:r>
    </w:p>
    <w:p>
      <w:pPr>
        <w:pStyle w:val="11"/>
        <w:spacing w:line="420" w:lineRule="exact"/>
        <w:ind w:firstLine="420"/>
        <w:rPr>
          <w:rFonts w:hint="eastAsia" w:ascii="新宋体" w:hAnsi="新宋体" w:eastAsia="新宋体" w:cs="新宋体"/>
        </w:rPr>
      </w:pPr>
      <w:r>
        <w:rPr>
          <w:rFonts w:hint="eastAsia" w:ascii="新宋体" w:hAnsi="新宋体" w:eastAsia="新宋体" w:cs="新宋体"/>
        </w:rPr>
        <w:t>⑴ 生产厂家的有关资格、产品质量检验证（由生产厂家提供均为复印件）（</w:t>
      </w:r>
      <w:r>
        <w:rPr>
          <w:rFonts w:hint="eastAsia" w:ascii="新宋体" w:hAnsi="新宋体" w:eastAsia="新宋体" w:cs="新宋体"/>
          <w:b/>
        </w:rPr>
        <w:t>如有请提供</w:t>
      </w:r>
      <w:r>
        <w:rPr>
          <w:rFonts w:hint="eastAsia" w:ascii="新宋体" w:hAnsi="新宋体" w:eastAsia="新宋体" w:cs="新宋体"/>
        </w:rPr>
        <w:t>）；</w:t>
      </w:r>
    </w:p>
    <w:p>
      <w:pPr>
        <w:pStyle w:val="11"/>
        <w:spacing w:line="420" w:lineRule="exact"/>
        <w:ind w:firstLine="420"/>
        <w:rPr>
          <w:rFonts w:hint="eastAsia" w:ascii="新宋体" w:hAnsi="新宋体" w:eastAsia="新宋体" w:cs="新宋体"/>
        </w:rPr>
      </w:pPr>
      <w:r>
        <w:rPr>
          <w:rFonts w:hint="eastAsia" w:ascii="新宋体" w:hAnsi="新宋体" w:eastAsia="新宋体" w:cs="新宋体"/>
        </w:rPr>
        <w:t>⑵ 产品样本、使用说明书等技术资料及产品近三年获得的质量获奖荣誉证书(复印件)（</w:t>
      </w:r>
      <w:r>
        <w:rPr>
          <w:rFonts w:hint="eastAsia" w:ascii="新宋体" w:hAnsi="新宋体" w:eastAsia="新宋体" w:cs="新宋体"/>
          <w:b/>
        </w:rPr>
        <w:t>如有请提供</w:t>
      </w:r>
      <w:r>
        <w:rPr>
          <w:rFonts w:hint="eastAsia" w:ascii="新宋体" w:hAnsi="新宋体" w:eastAsia="新宋体" w:cs="新宋体"/>
        </w:rPr>
        <w:t>）；</w:t>
      </w:r>
    </w:p>
    <w:p>
      <w:pPr>
        <w:pStyle w:val="11"/>
        <w:spacing w:line="440" w:lineRule="exact"/>
        <w:ind w:firstLine="420"/>
        <w:rPr>
          <w:rFonts w:hint="eastAsia" w:ascii="新宋体" w:hAnsi="新宋体" w:eastAsia="新宋体" w:cs="新宋体"/>
        </w:rPr>
      </w:pPr>
      <w:r>
        <w:rPr>
          <w:rFonts w:hint="eastAsia" w:ascii="新宋体" w:hAnsi="新宋体" w:eastAsia="新宋体" w:cs="新宋体"/>
        </w:rPr>
        <w:t>⑶产品销售授权书或代理证书（</w:t>
      </w:r>
      <w:r>
        <w:rPr>
          <w:rFonts w:hint="eastAsia" w:ascii="新宋体" w:hAnsi="新宋体" w:eastAsia="新宋体" w:cs="新宋体"/>
          <w:b/>
        </w:rPr>
        <w:t>如有请提供</w:t>
      </w:r>
      <w:r>
        <w:rPr>
          <w:rFonts w:hint="eastAsia" w:ascii="新宋体" w:hAnsi="新宋体" w:eastAsia="新宋体" w:cs="新宋体"/>
        </w:rPr>
        <w:t>）；</w:t>
      </w:r>
    </w:p>
    <w:p>
      <w:pPr>
        <w:pStyle w:val="11"/>
        <w:spacing w:line="420" w:lineRule="exact"/>
        <w:ind w:firstLine="420" w:firstLineChars="200"/>
        <w:rPr>
          <w:rFonts w:hint="eastAsia" w:ascii="新宋体" w:hAnsi="新宋体" w:eastAsia="新宋体" w:cs="新宋体"/>
          <w:b/>
        </w:rPr>
      </w:pPr>
      <w:r>
        <w:rPr>
          <w:rFonts w:hint="eastAsia" w:ascii="新宋体" w:hAnsi="新宋体" w:eastAsia="新宋体" w:cs="新宋体"/>
        </w:rPr>
        <w:t>⑷ 其他文件、材料（</w:t>
      </w:r>
      <w:r>
        <w:rPr>
          <w:rFonts w:hint="eastAsia" w:ascii="新宋体" w:hAnsi="新宋体" w:eastAsia="新宋体" w:cs="新宋体"/>
          <w:b/>
        </w:rPr>
        <w:t>如有请提供</w:t>
      </w:r>
      <w:r>
        <w:rPr>
          <w:rFonts w:hint="eastAsia" w:ascii="新宋体" w:hAnsi="新宋体" w:eastAsia="新宋体" w:cs="新宋体"/>
        </w:rPr>
        <w:t>）。</w:t>
      </w:r>
    </w:p>
    <w:p>
      <w:pPr>
        <w:pStyle w:val="6"/>
        <w:rPr>
          <w:rFonts w:hint="eastAsia" w:ascii="新宋体" w:hAnsi="新宋体" w:eastAsia="新宋体" w:cs="新宋体"/>
        </w:rPr>
      </w:pPr>
      <w:bookmarkStart w:id="59" w:name="_Toc339291783"/>
      <w:bookmarkStart w:id="60" w:name="_Toc339292075"/>
      <w:r>
        <w:rPr>
          <w:rFonts w:hint="eastAsia" w:ascii="新宋体" w:hAnsi="新宋体" w:eastAsia="新宋体" w:cs="新宋体"/>
        </w:rPr>
        <w:t>14.竞标的有效期</w:t>
      </w:r>
      <w:bookmarkEnd w:id="59"/>
      <w:bookmarkEnd w:id="60"/>
    </w:p>
    <w:p>
      <w:pPr>
        <w:pStyle w:val="11"/>
        <w:spacing w:line="420" w:lineRule="exact"/>
        <w:ind w:firstLine="420"/>
        <w:rPr>
          <w:rFonts w:hint="eastAsia" w:ascii="新宋体" w:hAnsi="新宋体" w:eastAsia="新宋体" w:cs="新宋体"/>
        </w:rPr>
      </w:pPr>
      <w:r>
        <w:rPr>
          <w:rFonts w:hint="eastAsia" w:ascii="新宋体" w:hAnsi="新宋体" w:eastAsia="新宋体" w:cs="新宋体"/>
        </w:rPr>
        <w:t>14.1响应文件从</w:t>
      </w:r>
      <w:r>
        <w:rPr>
          <w:rFonts w:hint="eastAsia" w:ascii="新宋体" w:hAnsi="新宋体" w:eastAsia="新宋体" w:cs="新宋体"/>
          <w:szCs w:val="21"/>
        </w:rPr>
        <w:t>自递交响应文件截止日期之日起60天内有效</w:t>
      </w:r>
      <w:r>
        <w:rPr>
          <w:rFonts w:hint="eastAsia" w:ascii="新宋体" w:hAnsi="新宋体" w:eastAsia="新宋体" w:cs="新宋体"/>
        </w:rPr>
        <w:t>。</w:t>
      </w:r>
    </w:p>
    <w:p>
      <w:pPr>
        <w:pStyle w:val="11"/>
        <w:spacing w:line="420" w:lineRule="exact"/>
        <w:ind w:firstLine="420"/>
        <w:rPr>
          <w:rFonts w:hint="eastAsia" w:ascii="新宋体" w:hAnsi="新宋体" w:eastAsia="新宋体" w:cs="新宋体"/>
        </w:rPr>
      </w:pPr>
      <w:r>
        <w:rPr>
          <w:rFonts w:hint="eastAsia" w:ascii="新宋体" w:hAnsi="新宋体" w:eastAsia="新宋体" w:cs="新宋体"/>
        </w:rPr>
        <w:t>14.2在特殊情况下，采购代理机构可酌情延长竞标有效期。竞标人可同意或不同意延长响应文件的有效期，不同意延长响应文件的有效期的竞标人，其竞标保证金将在原响应文件的有效期满后5个工作日内予以退还，不计利息；同意延长响应文件的有效期的竞标人不能要求对原响应文件（经竞标人与谈判小组谈判后确定的内容作为原响应文件的组成部分）作任何改变，并同意在延长的竞标有效期内遵循本响应文件，在延长的竞标有效期满之前继续具有约束力。</w:t>
      </w:r>
    </w:p>
    <w:p>
      <w:pPr>
        <w:pStyle w:val="6"/>
        <w:rPr>
          <w:rFonts w:hint="eastAsia" w:ascii="新宋体" w:hAnsi="新宋体" w:eastAsia="新宋体" w:cs="新宋体"/>
        </w:rPr>
      </w:pPr>
      <w:bookmarkStart w:id="61" w:name="_Toc339291784"/>
      <w:bookmarkStart w:id="62" w:name="_Toc339292076"/>
      <w:r>
        <w:rPr>
          <w:rFonts w:hint="eastAsia" w:ascii="新宋体" w:hAnsi="新宋体" w:eastAsia="新宋体" w:cs="新宋体"/>
        </w:rPr>
        <w:t>15.响应文件书写及签名、盖章要求</w:t>
      </w:r>
      <w:bookmarkEnd w:id="61"/>
      <w:bookmarkEnd w:id="62"/>
    </w:p>
    <w:p>
      <w:pPr>
        <w:pStyle w:val="11"/>
        <w:spacing w:line="420" w:lineRule="exact"/>
        <w:ind w:firstLine="420"/>
        <w:rPr>
          <w:rFonts w:hint="eastAsia" w:ascii="新宋体" w:hAnsi="新宋体" w:eastAsia="新宋体" w:cs="新宋体"/>
        </w:rPr>
      </w:pPr>
      <w:r>
        <w:rPr>
          <w:rFonts w:hint="eastAsia" w:ascii="新宋体" w:hAnsi="新宋体" w:eastAsia="新宋体" w:cs="新宋体"/>
        </w:rPr>
        <w:t>15.1响应文件正本须用不褪色的墨水工整书写或打印，修改处应由法定代表人或委托代理人签名和盖公章，否则其竞标无效。</w:t>
      </w:r>
    </w:p>
    <w:p>
      <w:pPr>
        <w:pStyle w:val="11"/>
        <w:spacing w:line="420" w:lineRule="exact"/>
        <w:ind w:firstLine="420"/>
        <w:rPr>
          <w:rFonts w:hint="eastAsia" w:ascii="新宋体" w:hAnsi="新宋体" w:eastAsia="新宋体" w:cs="新宋体"/>
        </w:rPr>
      </w:pPr>
      <w:r>
        <w:rPr>
          <w:rFonts w:hint="eastAsia" w:ascii="新宋体" w:hAnsi="新宋体" w:eastAsia="新宋体" w:cs="新宋体"/>
        </w:rPr>
        <w:t>15.2字迹潦草、表达不清或未按要求填写的响应文件可能将被认定为无效的竞标。</w:t>
      </w:r>
    </w:p>
    <w:p>
      <w:pPr>
        <w:pStyle w:val="11"/>
        <w:spacing w:line="420" w:lineRule="exact"/>
        <w:ind w:firstLine="420"/>
        <w:rPr>
          <w:rFonts w:hint="eastAsia" w:ascii="新宋体" w:hAnsi="新宋体" w:eastAsia="新宋体" w:cs="新宋体"/>
        </w:rPr>
      </w:pPr>
      <w:r>
        <w:rPr>
          <w:rFonts w:hint="eastAsia" w:ascii="新宋体" w:hAnsi="新宋体" w:eastAsia="新宋体" w:cs="新宋体"/>
        </w:rPr>
        <w:t>15.3响应文件应由法定代表人或委托代理人在凡规定签章处逐一签名和盖公章，否则其竞标无效。</w:t>
      </w:r>
    </w:p>
    <w:p>
      <w:pPr>
        <w:pStyle w:val="11"/>
        <w:spacing w:line="420" w:lineRule="exact"/>
        <w:ind w:firstLine="420"/>
        <w:rPr>
          <w:rFonts w:hint="eastAsia" w:ascii="新宋体" w:hAnsi="新宋体" w:eastAsia="新宋体" w:cs="新宋体"/>
        </w:rPr>
      </w:pPr>
      <w:r>
        <w:rPr>
          <w:rFonts w:hint="eastAsia" w:ascii="新宋体" w:hAnsi="新宋体" w:eastAsia="新宋体" w:cs="新宋体"/>
        </w:rPr>
        <w:t>15.4响应文件的份数：正本一份，副本三份，共四份。并在每份文件右上角注明“正本”、“副本”字样，一旦正本和副本不符，以正本为准。</w:t>
      </w:r>
    </w:p>
    <w:p>
      <w:pPr>
        <w:pStyle w:val="6"/>
        <w:rPr>
          <w:rFonts w:hint="eastAsia" w:ascii="新宋体" w:hAnsi="新宋体" w:eastAsia="新宋体" w:cs="新宋体"/>
        </w:rPr>
      </w:pPr>
      <w:bookmarkStart w:id="63" w:name="_Toc339292077"/>
      <w:bookmarkStart w:id="64" w:name="_Toc339291785"/>
      <w:r>
        <w:rPr>
          <w:rFonts w:hint="eastAsia" w:ascii="新宋体" w:hAnsi="新宋体" w:eastAsia="新宋体" w:cs="新宋体"/>
        </w:rPr>
        <w:t>16.竞标保证金</w:t>
      </w:r>
      <w:bookmarkEnd w:id="63"/>
      <w:bookmarkEnd w:id="64"/>
    </w:p>
    <w:p>
      <w:pPr>
        <w:pStyle w:val="11"/>
        <w:shd w:val="clear" w:fill="E7E6E6" w:themeFill="background2"/>
        <w:spacing w:line="420" w:lineRule="exact"/>
        <w:ind w:firstLine="420"/>
        <w:rPr>
          <w:rFonts w:hint="eastAsia" w:ascii="新宋体" w:hAnsi="新宋体" w:eastAsia="新宋体" w:cs="新宋体"/>
          <w:spacing w:val="-4"/>
          <w:u w:val="single"/>
        </w:rPr>
      </w:pPr>
      <w:r>
        <w:rPr>
          <w:rFonts w:hint="eastAsia" w:ascii="新宋体" w:hAnsi="新宋体" w:eastAsia="新宋体" w:cs="新宋体"/>
          <w:spacing w:val="-4"/>
        </w:rPr>
        <w:t>16.1竞标保证金数额（人民币）</w:t>
      </w:r>
      <w:r>
        <w:rPr>
          <w:rFonts w:hint="eastAsia" w:ascii="新宋体" w:hAnsi="新宋体" w:eastAsia="新宋体" w:cs="新宋体"/>
          <w:color w:val="auto"/>
          <w:spacing w:val="-4"/>
          <w:u w:val="single"/>
          <w:lang w:eastAsia="zh-CN"/>
        </w:rPr>
        <w:t>伍仟元整</w:t>
      </w:r>
      <w:r>
        <w:rPr>
          <w:rFonts w:hint="eastAsia" w:ascii="新宋体" w:hAnsi="新宋体" w:eastAsia="新宋体" w:cs="新宋体"/>
          <w:color w:val="auto"/>
          <w:spacing w:val="-4"/>
          <w:u w:val="single"/>
        </w:rPr>
        <w:t>（</w:t>
      </w:r>
      <w:r>
        <w:rPr>
          <w:rFonts w:hint="eastAsia" w:ascii="新宋体" w:hAnsi="新宋体" w:eastAsia="新宋体" w:cs="新宋体"/>
          <w:color w:val="auto"/>
          <w:spacing w:val="-4"/>
          <w:sz w:val="24"/>
          <w:u w:val="single"/>
        </w:rPr>
        <w:t>¥</w:t>
      </w:r>
      <w:r>
        <w:rPr>
          <w:rFonts w:hint="eastAsia" w:ascii="新宋体" w:hAnsi="新宋体" w:eastAsia="新宋体" w:cs="新宋体"/>
          <w:color w:val="auto"/>
          <w:sz w:val="24"/>
          <w:u w:val="single"/>
          <w:lang w:val="en-US" w:eastAsia="zh-CN"/>
        </w:rPr>
        <w:t>5000</w:t>
      </w:r>
      <w:r>
        <w:rPr>
          <w:rFonts w:hint="eastAsia" w:ascii="新宋体" w:hAnsi="新宋体" w:eastAsia="新宋体" w:cs="新宋体"/>
          <w:color w:val="auto"/>
          <w:sz w:val="24"/>
          <w:u w:val="single"/>
        </w:rPr>
        <w:t>.00</w:t>
      </w:r>
      <w:r>
        <w:rPr>
          <w:rFonts w:hint="eastAsia" w:ascii="新宋体" w:hAnsi="新宋体" w:eastAsia="新宋体" w:cs="新宋体"/>
          <w:color w:val="auto"/>
          <w:spacing w:val="-4"/>
          <w:u w:val="single"/>
        </w:rPr>
        <w:t>元）。</w:t>
      </w:r>
    </w:p>
    <w:p>
      <w:pPr>
        <w:spacing w:line="440" w:lineRule="exact"/>
        <w:ind w:firstLine="420" w:firstLineChars="200"/>
        <w:rPr>
          <w:rFonts w:hint="eastAsia" w:ascii="新宋体" w:hAnsi="新宋体" w:eastAsia="新宋体" w:cs="新宋体"/>
          <w:color w:val="000000" w:themeColor="text1"/>
          <w:szCs w:val="21"/>
          <w:shd w:val="clear" w:fill="E7E6E6" w:themeFill="background2"/>
        </w:rPr>
      </w:pPr>
      <w:r>
        <w:rPr>
          <w:rFonts w:hint="eastAsia" w:ascii="新宋体" w:hAnsi="新宋体" w:eastAsia="新宋体" w:cs="新宋体"/>
        </w:rPr>
        <w:t>16.2缴纳方式：转帐、电汇、现金缴存银行、银行汇票等，由竞标人按本须知第28条中明确的开户名称、开户银行、帐号，于竞标截止前交到</w:t>
      </w:r>
      <w:r>
        <w:rPr>
          <w:rFonts w:hint="eastAsia" w:ascii="新宋体" w:hAnsi="新宋体" w:eastAsia="新宋体" w:cs="新宋体"/>
          <w:color w:val="000000" w:themeColor="text1"/>
          <w:szCs w:val="21"/>
        </w:rPr>
        <w:t>广西祥立工程咨询有限责任公司</w:t>
      </w:r>
      <w:r>
        <w:rPr>
          <w:rFonts w:hint="eastAsia" w:ascii="新宋体" w:hAnsi="新宋体" w:eastAsia="新宋体" w:cs="新宋体"/>
        </w:rPr>
        <w:t>帐户上，并于截标前凭缴纳证明到</w:t>
      </w:r>
      <w:r>
        <w:rPr>
          <w:rFonts w:hint="eastAsia" w:ascii="新宋体" w:hAnsi="新宋体" w:eastAsia="新宋体" w:cs="新宋体"/>
          <w:color w:val="000000" w:themeColor="text1"/>
          <w:szCs w:val="21"/>
        </w:rPr>
        <w:t>广西祥立工程咨询有限责任公司</w:t>
      </w:r>
      <w:r>
        <w:rPr>
          <w:rFonts w:hint="eastAsia" w:ascii="新宋体" w:hAnsi="新宋体" w:eastAsia="新宋体" w:cs="新宋体"/>
        </w:rPr>
        <w:t>换取收据。交现金的竞标人请自行将现金存入</w:t>
      </w:r>
      <w:r>
        <w:rPr>
          <w:rFonts w:hint="eastAsia" w:ascii="新宋体" w:hAnsi="新宋体" w:eastAsia="新宋体" w:cs="新宋体"/>
          <w:color w:val="000000" w:themeColor="text1"/>
          <w:szCs w:val="21"/>
        </w:rPr>
        <w:t>广西祥立工程咨询有限责任公司</w:t>
      </w:r>
      <w:r>
        <w:rPr>
          <w:rFonts w:hint="eastAsia" w:ascii="新宋体" w:hAnsi="新宋体" w:eastAsia="新宋体" w:cs="新宋体"/>
        </w:rPr>
        <w:t>帐户上（按本须知第28条中明确的开户名称、帐号、开户银行交纳），并于截标前凭银行现金交款单到</w:t>
      </w:r>
      <w:r>
        <w:rPr>
          <w:rFonts w:hint="eastAsia" w:ascii="新宋体" w:hAnsi="新宋体" w:eastAsia="新宋体" w:cs="新宋体"/>
          <w:color w:val="000000" w:themeColor="text1"/>
          <w:szCs w:val="21"/>
        </w:rPr>
        <w:t>广西祥立工程咨询有限责任公司</w:t>
      </w:r>
      <w:r>
        <w:rPr>
          <w:rFonts w:hint="eastAsia" w:ascii="新宋体" w:hAnsi="新宋体" w:eastAsia="新宋体" w:cs="新宋体"/>
        </w:rPr>
        <w:t>换取收据，凭收据参加竞标。竞标保证</w:t>
      </w:r>
      <w:r>
        <w:rPr>
          <w:rFonts w:hint="eastAsia" w:ascii="新宋体" w:hAnsi="新宋体" w:eastAsia="新宋体" w:cs="新宋体"/>
          <w:szCs w:val="21"/>
        </w:rPr>
        <w:t>金交纳时间以到账时间为准，竞标人交纳保证金的截止时间必须是提交报价文件截止时间的前一</w:t>
      </w:r>
      <w:r>
        <w:rPr>
          <w:rFonts w:hint="eastAsia" w:ascii="新宋体" w:hAnsi="新宋体" w:eastAsia="新宋体" w:cs="新宋体"/>
          <w:szCs w:val="21"/>
          <w:shd w:val="clear" w:fill="E7E6E6" w:themeFill="background2"/>
        </w:rPr>
        <w:t>天到账</w:t>
      </w:r>
      <w:r>
        <w:rPr>
          <w:rFonts w:hint="eastAsia" w:ascii="新宋体" w:hAnsi="新宋体" w:eastAsia="新宋体" w:cs="新宋体"/>
          <w:color w:val="FF0000"/>
          <w:szCs w:val="21"/>
          <w:shd w:val="clear" w:fill="E7E6E6" w:themeFill="background2"/>
        </w:rPr>
        <w:t>（即</w:t>
      </w:r>
      <w:r>
        <w:rPr>
          <w:rFonts w:hint="eastAsia" w:ascii="新宋体" w:hAnsi="新宋体" w:eastAsia="新宋体" w:cs="新宋体"/>
          <w:color w:val="FF0000"/>
          <w:szCs w:val="21"/>
          <w:u w:val="single"/>
          <w:shd w:val="clear" w:fill="E7E6E6" w:themeFill="background2"/>
        </w:rPr>
        <w:t>201</w:t>
      </w:r>
      <w:r>
        <w:rPr>
          <w:rFonts w:hint="eastAsia" w:ascii="新宋体" w:hAnsi="新宋体" w:eastAsia="新宋体" w:cs="新宋体"/>
          <w:color w:val="FF0000"/>
          <w:szCs w:val="21"/>
          <w:u w:val="single"/>
          <w:shd w:val="clear" w:fill="E7E6E6" w:themeFill="background2"/>
          <w:lang w:val="en-US" w:eastAsia="zh-CN"/>
        </w:rPr>
        <w:t>9</w:t>
      </w:r>
      <w:r>
        <w:rPr>
          <w:rFonts w:hint="eastAsia" w:ascii="新宋体" w:hAnsi="新宋体" w:eastAsia="新宋体" w:cs="新宋体"/>
          <w:color w:val="FF0000"/>
          <w:szCs w:val="21"/>
          <w:shd w:val="clear" w:fill="E7E6E6" w:themeFill="background2"/>
        </w:rPr>
        <w:t>年</w:t>
      </w:r>
      <w:r>
        <w:rPr>
          <w:rFonts w:hint="eastAsia" w:ascii="新宋体" w:hAnsi="新宋体" w:eastAsia="新宋体" w:cs="新宋体"/>
          <w:color w:val="FF0000"/>
          <w:szCs w:val="21"/>
          <w:u w:val="single"/>
          <w:shd w:val="clear" w:fill="E7E6E6" w:themeFill="background2"/>
          <w:lang w:val="en-US" w:eastAsia="zh-CN"/>
        </w:rPr>
        <w:t>12</w:t>
      </w:r>
      <w:r>
        <w:rPr>
          <w:rFonts w:hint="eastAsia" w:ascii="新宋体" w:hAnsi="新宋体" w:eastAsia="新宋体" w:cs="新宋体"/>
          <w:color w:val="FF0000"/>
          <w:szCs w:val="21"/>
          <w:shd w:val="clear" w:fill="E7E6E6" w:themeFill="background2"/>
        </w:rPr>
        <w:t>月</w:t>
      </w:r>
      <w:r>
        <w:rPr>
          <w:rFonts w:hint="eastAsia" w:ascii="新宋体" w:hAnsi="新宋体" w:eastAsia="新宋体" w:cs="新宋体"/>
          <w:color w:val="FF0000"/>
          <w:szCs w:val="21"/>
          <w:u w:val="single"/>
          <w:shd w:val="clear" w:fill="E7E6E6" w:themeFill="background2"/>
          <w:lang w:val="en-US" w:eastAsia="zh-CN"/>
        </w:rPr>
        <w:t>19</w:t>
      </w:r>
      <w:r>
        <w:rPr>
          <w:rFonts w:hint="eastAsia" w:ascii="新宋体" w:hAnsi="新宋体" w:eastAsia="新宋体" w:cs="新宋体"/>
          <w:color w:val="FF0000"/>
          <w:szCs w:val="21"/>
          <w:shd w:val="clear" w:fill="E7E6E6" w:themeFill="background2"/>
        </w:rPr>
        <w:t>日</w:t>
      </w:r>
      <w:r>
        <w:rPr>
          <w:rFonts w:hint="eastAsia" w:ascii="新宋体" w:hAnsi="新宋体" w:eastAsia="新宋体" w:cs="新宋体"/>
          <w:color w:val="FF0000"/>
          <w:szCs w:val="21"/>
          <w:u w:val="single"/>
          <w:shd w:val="clear" w:fill="E7E6E6" w:themeFill="background2"/>
        </w:rPr>
        <w:t xml:space="preserve"> 17 </w:t>
      </w:r>
      <w:r>
        <w:rPr>
          <w:rFonts w:hint="eastAsia" w:ascii="新宋体" w:hAnsi="新宋体" w:eastAsia="新宋体" w:cs="新宋体"/>
          <w:color w:val="FF0000"/>
          <w:szCs w:val="21"/>
          <w:shd w:val="clear" w:fill="E7E6E6" w:themeFill="background2"/>
        </w:rPr>
        <w:t>时</w:t>
      </w:r>
      <w:r>
        <w:rPr>
          <w:rFonts w:hint="eastAsia" w:ascii="新宋体" w:hAnsi="新宋体" w:eastAsia="新宋体" w:cs="新宋体"/>
          <w:color w:val="FF0000"/>
          <w:szCs w:val="21"/>
          <w:u w:val="single"/>
          <w:shd w:val="clear" w:fill="E7E6E6" w:themeFill="background2"/>
        </w:rPr>
        <w:t xml:space="preserve"> 00 </w:t>
      </w:r>
      <w:r>
        <w:rPr>
          <w:rFonts w:hint="eastAsia" w:ascii="新宋体" w:hAnsi="新宋体" w:eastAsia="新宋体" w:cs="新宋体"/>
          <w:color w:val="FF0000"/>
          <w:szCs w:val="21"/>
          <w:shd w:val="clear" w:fill="E7E6E6" w:themeFill="background2"/>
        </w:rPr>
        <w:t>分前</w:t>
      </w:r>
      <w:r>
        <w:rPr>
          <w:rFonts w:hint="eastAsia" w:ascii="新宋体" w:hAnsi="新宋体" w:eastAsia="新宋体" w:cs="新宋体"/>
          <w:szCs w:val="21"/>
          <w:shd w:val="clear" w:fill="E7E6E6" w:themeFill="background2"/>
        </w:rPr>
        <w:t>）。未按本规定交纳竞标保证金的响应文件无效</w:t>
      </w:r>
      <w:r>
        <w:rPr>
          <w:rFonts w:hint="eastAsia" w:ascii="新宋体" w:hAnsi="新宋体" w:eastAsia="新宋体" w:cs="新宋体"/>
          <w:shd w:val="clear" w:fill="E7E6E6" w:themeFill="background2"/>
        </w:rPr>
        <w:t>。</w:t>
      </w:r>
    </w:p>
    <w:p>
      <w:pPr>
        <w:pStyle w:val="11"/>
        <w:spacing w:line="420" w:lineRule="exact"/>
        <w:ind w:firstLine="420"/>
        <w:rPr>
          <w:rFonts w:hint="eastAsia" w:ascii="新宋体" w:hAnsi="新宋体" w:eastAsia="新宋体" w:cs="新宋体"/>
        </w:rPr>
      </w:pPr>
      <w:r>
        <w:rPr>
          <w:rFonts w:hint="eastAsia" w:ascii="新宋体" w:hAnsi="新宋体" w:eastAsia="新宋体" w:cs="新宋体"/>
        </w:rPr>
        <w:t>16.3办理竞标保证金手续时，请务必在银行进帐单或电汇单的用途或空白栏上注明竞标项目名称及竞标编号，以免耽误竞标。</w:t>
      </w:r>
    </w:p>
    <w:p>
      <w:pPr>
        <w:pStyle w:val="11"/>
        <w:spacing w:line="420" w:lineRule="exact"/>
        <w:ind w:firstLine="420"/>
        <w:rPr>
          <w:rFonts w:hint="eastAsia" w:ascii="新宋体" w:hAnsi="新宋体" w:eastAsia="新宋体" w:cs="新宋体"/>
        </w:rPr>
      </w:pPr>
      <w:r>
        <w:rPr>
          <w:rFonts w:hint="eastAsia" w:ascii="新宋体" w:hAnsi="新宋体" w:eastAsia="新宋体" w:cs="新宋体"/>
        </w:rPr>
        <w:t>16.4本竞标不接受银行保函形式的竞标保证金。</w:t>
      </w:r>
    </w:p>
    <w:p>
      <w:pPr>
        <w:pStyle w:val="11"/>
        <w:spacing w:line="420" w:lineRule="exact"/>
        <w:ind w:firstLine="420"/>
        <w:rPr>
          <w:rFonts w:hint="eastAsia" w:ascii="新宋体" w:hAnsi="新宋体" w:eastAsia="新宋体" w:cs="新宋体"/>
        </w:rPr>
      </w:pPr>
      <w:r>
        <w:rPr>
          <w:rFonts w:hint="eastAsia" w:ascii="新宋体" w:hAnsi="新宋体" w:eastAsia="新宋体" w:cs="新宋体"/>
        </w:rPr>
        <w:t>16.5对未按谈判采购文件要求缴纳竞标保证金的响应文件，采购代理机构将视其为不响应竞标条件而予以拒绝。</w:t>
      </w:r>
    </w:p>
    <w:p>
      <w:pPr>
        <w:pStyle w:val="11"/>
        <w:spacing w:line="420" w:lineRule="exact"/>
        <w:ind w:firstLine="420"/>
        <w:rPr>
          <w:rFonts w:hint="eastAsia" w:ascii="新宋体" w:hAnsi="新宋体" w:eastAsia="新宋体" w:cs="新宋体"/>
        </w:rPr>
      </w:pPr>
      <w:r>
        <w:rPr>
          <w:rFonts w:hint="eastAsia" w:ascii="新宋体" w:hAnsi="新宋体" w:eastAsia="新宋体" w:cs="新宋体"/>
        </w:rPr>
        <w:t>16.6竞标人的竞标保证金将在成交通知书发出后5个工作日内予以退还，不计利息。未成交人的竞标保证金在成交通知书发出后5个工作日内退还，在退还竞标保证金时，竞标必须由法定代表人或授权委托代理人（持授权委托书原件）携带本人身份证、申请退还竞标保证金的函（格式详见附件）、银行转账底单复印件前来办理。成交供应商收到成交通知书后，应按成交通知书中规定的时间、地点与买方签订合同，成交人的竞标保证金在合同签订后5天内退还。（退保证金同时附上合同原件一份给采购代理机构及保证金退付申请函）（保证金退付申请函格式详见附件）</w:t>
      </w:r>
    </w:p>
    <w:p>
      <w:pPr>
        <w:pStyle w:val="11"/>
        <w:spacing w:line="420" w:lineRule="exact"/>
        <w:ind w:firstLine="420"/>
        <w:rPr>
          <w:rFonts w:hint="eastAsia" w:ascii="新宋体" w:hAnsi="新宋体" w:eastAsia="新宋体" w:cs="新宋体"/>
        </w:rPr>
      </w:pPr>
      <w:r>
        <w:rPr>
          <w:rFonts w:hint="eastAsia" w:ascii="新宋体" w:hAnsi="新宋体" w:eastAsia="新宋体" w:cs="新宋体"/>
        </w:rPr>
        <w:t>16.7竞标人有下列情形之一的，竞标保证金将不予退还：</w:t>
      </w:r>
    </w:p>
    <w:p>
      <w:pPr>
        <w:pStyle w:val="11"/>
        <w:spacing w:line="420" w:lineRule="exact"/>
        <w:ind w:firstLine="420"/>
        <w:rPr>
          <w:rFonts w:hint="eastAsia" w:ascii="新宋体" w:hAnsi="新宋体" w:eastAsia="新宋体" w:cs="新宋体"/>
        </w:rPr>
      </w:pPr>
      <w:r>
        <w:rPr>
          <w:rFonts w:hint="eastAsia" w:ascii="新宋体" w:hAnsi="新宋体" w:eastAsia="新宋体" w:cs="新宋体"/>
        </w:rPr>
        <w:t>（1）竞标人在报价有效期内撤回报价文件的；</w:t>
      </w:r>
    </w:p>
    <w:p>
      <w:pPr>
        <w:pStyle w:val="11"/>
        <w:spacing w:line="420" w:lineRule="exact"/>
        <w:ind w:firstLine="420"/>
        <w:rPr>
          <w:rFonts w:hint="eastAsia" w:ascii="新宋体" w:hAnsi="新宋体" w:eastAsia="新宋体" w:cs="新宋体"/>
        </w:rPr>
      </w:pPr>
      <w:r>
        <w:rPr>
          <w:rFonts w:hint="eastAsia" w:ascii="新宋体" w:hAnsi="新宋体" w:eastAsia="新宋体" w:cs="新宋体"/>
        </w:rPr>
        <w:t>（2）竞标人在报价过程中弄虚作假，提供虚假材料的；</w:t>
      </w:r>
    </w:p>
    <w:p>
      <w:pPr>
        <w:pStyle w:val="11"/>
        <w:spacing w:line="420" w:lineRule="exact"/>
        <w:ind w:firstLine="420"/>
        <w:rPr>
          <w:rFonts w:hint="eastAsia" w:ascii="新宋体" w:hAnsi="新宋体" w:eastAsia="新宋体" w:cs="新宋体"/>
        </w:rPr>
      </w:pPr>
      <w:r>
        <w:rPr>
          <w:rFonts w:hint="eastAsia" w:ascii="新宋体" w:hAnsi="新宋体" w:eastAsia="新宋体" w:cs="新宋体"/>
        </w:rPr>
        <w:t>（3）成交供应商无正当理由不与采购人签订合同的；</w:t>
      </w:r>
    </w:p>
    <w:p>
      <w:pPr>
        <w:pStyle w:val="11"/>
        <w:spacing w:line="420" w:lineRule="exact"/>
        <w:ind w:firstLine="420"/>
        <w:rPr>
          <w:rFonts w:hint="eastAsia" w:ascii="新宋体" w:hAnsi="新宋体" w:eastAsia="新宋体" w:cs="新宋体"/>
        </w:rPr>
      </w:pPr>
      <w:r>
        <w:rPr>
          <w:rFonts w:hint="eastAsia" w:ascii="新宋体" w:hAnsi="新宋体" w:eastAsia="新宋体" w:cs="新宋体"/>
        </w:rPr>
        <w:t>（4）将成交项目转让给他人或者在报价文件中未说明且未经采购单位同意，将成交项目分包给他人的；</w:t>
      </w:r>
    </w:p>
    <w:p>
      <w:pPr>
        <w:pStyle w:val="11"/>
        <w:spacing w:line="420" w:lineRule="exact"/>
        <w:ind w:firstLine="420"/>
        <w:rPr>
          <w:rFonts w:hint="eastAsia" w:ascii="新宋体" w:hAnsi="新宋体" w:eastAsia="新宋体" w:cs="新宋体"/>
          <w:b/>
        </w:rPr>
      </w:pPr>
      <w:r>
        <w:rPr>
          <w:rFonts w:hint="eastAsia" w:ascii="新宋体" w:hAnsi="新宋体" w:eastAsia="新宋体" w:cs="新宋体"/>
        </w:rPr>
        <w:t>（5）拒绝履行合同义务的、其他严重扰乱政府采购程序的；</w:t>
      </w:r>
    </w:p>
    <w:p>
      <w:pPr>
        <w:pStyle w:val="5"/>
        <w:rPr>
          <w:rFonts w:hint="eastAsia" w:ascii="新宋体" w:hAnsi="新宋体" w:eastAsia="新宋体" w:cs="新宋体"/>
        </w:rPr>
      </w:pPr>
      <w:bookmarkStart w:id="65" w:name="_Toc339291786"/>
      <w:bookmarkStart w:id="66" w:name="_Toc5099"/>
      <w:bookmarkStart w:id="67" w:name="_Toc21383"/>
      <w:bookmarkStart w:id="68" w:name="_Toc339292078"/>
      <w:r>
        <w:rPr>
          <w:rFonts w:hint="eastAsia" w:ascii="新宋体" w:hAnsi="新宋体" w:eastAsia="新宋体" w:cs="新宋体"/>
        </w:rPr>
        <w:t>四、响应文件的递交</w:t>
      </w:r>
      <w:bookmarkEnd w:id="65"/>
      <w:bookmarkEnd w:id="66"/>
      <w:bookmarkEnd w:id="67"/>
      <w:bookmarkEnd w:id="68"/>
    </w:p>
    <w:p>
      <w:pPr>
        <w:pStyle w:val="6"/>
        <w:rPr>
          <w:rFonts w:hint="eastAsia" w:ascii="新宋体" w:hAnsi="新宋体" w:eastAsia="新宋体" w:cs="新宋体"/>
        </w:rPr>
      </w:pPr>
      <w:bookmarkStart w:id="69" w:name="_Toc339291787"/>
      <w:bookmarkStart w:id="70" w:name="_Toc339292079"/>
      <w:r>
        <w:rPr>
          <w:rFonts w:hint="eastAsia" w:ascii="新宋体" w:hAnsi="新宋体" w:eastAsia="新宋体" w:cs="新宋体"/>
        </w:rPr>
        <w:t>17.响应文件的密封与标记</w:t>
      </w:r>
      <w:bookmarkEnd w:id="69"/>
      <w:bookmarkEnd w:id="70"/>
    </w:p>
    <w:p>
      <w:pPr>
        <w:pStyle w:val="11"/>
        <w:spacing w:line="420" w:lineRule="exact"/>
        <w:ind w:firstLine="420"/>
        <w:rPr>
          <w:rFonts w:hint="eastAsia" w:ascii="新宋体" w:hAnsi="新宋体" w:eastAsia="新宋体" w:cs="新宋体"/>
        </w:rPr>
      </w:pPr>
      <w:r>
        <w:rPr>
          <w:rFonts w:hint="eastAsia" w:ascii="新宋体" w:hAnsi="新宋体" w:eastAsia="新宋体" w:cs="新宋体"/>
        </w:rPr>
        <w:t>17.1竞标人应将响应文件正、副本一并装订成册，以及填写项目名称、竞标编号、竞标人名称等内容。</w:t>
      </w:r>
    </w:p>
    <w:p>
      <w:pPr>
        <w:pStyle w:val="11"/>
        <w:spacing w:line="420" w:lineRule="exact"/>
        <w:ind w:firstLine="420"/>
        <w:rPr>
          <w:rFonts w:hint="eastAsia" w:ascii="新宋体" w:hAnsi="新宋体" w:eastAsia="新宋体" w:cs="新宋体"/>
          <w:color w:val="FF0000"/>
        </w:rPr>
      </w:pPr>
      <w:r>
        <w:rPr>
          <w:rFonts w:hint="eastAsia" w:ascii="新宋体" w:hAnsi="新宋体" w:eastAsia="新宋体" w:cs="新宋体"/>
        </w:rPr>
        <w:t>17.2竞标人应将正、副本响应文件（正本一份、副本三份）一并装入响应文件袋中加以密封（</w:t>
      </w:r>
      <w:r>
        <w:rPr>
          <w:rFonts w:hint="eastAsia" w:ascii="新宋体" w:hAnsi="新宋体" w:eastAsia="新宋体" w:cs="新宋体"/>
          <w:b/>
          <w:bCs/>
        </w:rPr>
        <w:t>竞标人应尽量将全部响应文件装入一个响应文件袋中</w:t>
      </w:r>
      <w:r>
        <w:rPr>
          <w:rFonts w:hint="eastAsia" w:ascii="新宋体" w:hAnsi="新宋体" w:eastAsia="新宋体" w:cs="新宋体"/>
        </w:rPr>
        <w:t>），并在每一封贴处密封签章（公章、密封章、法定代表人、负责人或其委托代理人签字均可）。</w:t>
      </w:r>
    </w:p>
    <w:p>
      <w:pPr>
        <w:pStyle w:val="11"/>
        <w:spacing w:line="420" w:lineRule="exact"/>
        <w:ind w:firstLine="420"/>
        <w:rPr>
          <w:rFonts w:hint="eastAsia" w:ascii="新宋体" w:hAnsi="新宋体" w:eastAsia="新宋体" w:cs="新宋体"/>
        </w:rPr>
      </w:pPr>
      <w:r>
        <w:rPr>
          <w:rFonts w:hint="eastAsia" w:ascii="新宋体" w:hAnsi="新宋体" w:eastAsia="新宋体" w:cs="新宋体"/>
        </w:rPr>
        <w:t>17.3</w:t>
      </w:r>
      <w:r>
        <w:rPr>
          <w:rFonts w:hint="eastAsia" w:ascii="新宋体" w:hAnsi="新宋体" w:eastAsia="新宋体" w:cs="新宋体"/>
          <w:b/>
        </w:rPr>
        <w:t>响应文件的密封以响应文件袋无明显缝隙露出袋内文件且封口处有密封签章为合格</w:t>
      </w:r>
      <w:r>
        <w:rPr>
          <w:rFonts w:hint="eastAsia" w:ascii="新宋体" w:hAnsi="新宋体" w:eastAsia="新宋体" w:cs="新宋体"/>
        </w:rPr>
        <w:t>。</w:t>
      </w:r>
    </w:p>
    <w:p>
      <w:pPr>
        <w:pStyle w:val="11"/>
        <w:spacing w:line="420" w:lineRule="exact"/>
        <w:ind w:firstLine="420"/>
        <w:rPr>
          <w:rFonts w:hint="eastAsia" w:ascii="新宋体" w:hAnsi="新宋体" w:eastAsia="新宋体" w:cs="新宋体"/>
        </w:rPr>
      </w:pPr>
      <w:r>
        <w:rPr>
          <w:rFonts w:hint="eastAsia" w:ascii="新宋体" w:hAnsi="新宋体" w:eastAsia="新宋体" w:cs="新宋体"/>
        </w:rPr>
        <w:t>17.4竞标人自行制作文件袋，但所制作的文件袋封面文字内容应与第17.5款所要求的文件袋封面内容一致。</w:t>
      </w:r>
    </w:p>
    <w:p>
      <w:pPr>
        <w:pStyle w:val="11"/>
        <w:spacing w:line="420" w:lineRule="exact"/>
        <w:ind w:firstLine="420"/>
        <w:rPr>
          <w:rFonts w:hint="eastAsia" w:ascii="新宋体" w:hAnsi="新宋体" w:eastAsia="新宋体" w:cs="新宋体"/>
        </w:rPr>
      </w:pPr>
      <w:r>
        <w:rPr>
          <w:rFonts w:hint="eastAsia" w:ascii="新宋体" w:hAnsi="新宋体" w:eastAsia="新宋体" w:cs="新宋体"/>
        </w:rPr>
        <w:t>17.5各文件袋上都应写明：</w:t>
      </w:r>
    </w:p>
    <w:p>
      <w:pPr>
        <w:pStyle w:val="11"/>
        <w:spacing w:line="420" w:lineRule="exact"/>
        <w:ind w:firstLine="420"/>
        <w:rPr>
          <w:rFonts w:hint="eastAsia" w:ascii="新宋体" w:hAnsi="新宋体" w:eastAsia="新宋体" w:cs="新宋体"/>
        </w:rPr>
      </w:pPr>
      <w:r>
        <w:rPr>
          <w:rFonts w:hint="eastAsia" w:ascii="新宋体" w:hAnsi="新宋体" w:eastAsia="新宋体" w:cs="新宋体"/>
        </w:rPr>
        <w:t>⑴ 采购代理机构：</w:t>
      </w:r>
    </w:p>
    <w:p>
      <w:pPr>
        <w:pStyle w:val="11"/>
        <w:spacing w:line="420" w:lineRule="exact"/>
        <w:ind w:firstLine="420"/>
        <w:rPr>
          <w:rFonts w:hint="eastAsia" w:ascii="新宋体" w:hAnsi="新宋体" w:eastAsia="新宋体" w:cs="新宋体"/>
          <w:u w:val="single"/>
        </w:rPr>
      </w:pPr>
      <w:r>
        <w:rPr>
          <w:rFonts w:hint="eastAsia" w:ascii="新宋体" w:hAnsi="新宋体" w:eastAsia="新宋体" w:cs="新宋体"/>
        </w:rPr>
        <w:t>⑵ 项目名称：</w:t>
      </w:r>
    </w:p>
    <w:p>
      <w:pPr>
        <w:pStyle w:val="11"/>
        <w:spacing w:line="420" w:lineRule="exact"/>
        <w:ind w:firstLine="420"/>
        <w:rPr>
          <w:rFonts w:hint="eastAsia" w:ascii="新宋体" w:hAnsi="新宋体" w:eastAsia="新宋体" w:cs="新宋体"/>
          <w:u w:val="single"/>
        </w:rPr>
      </w:pPr>
      <w:r>
        <w:rPr>
          <w:rFonts w:hint="eastAsia" w:ascii="新宋体" w:hAnsi="新宋体" w:eastAsia="新宋体" w:cs="新宋体"/>
        </w:rPr>
        <w:t>⑶ 项目编号：</w:t>
      </w:r>
    </w:p>
    <w:p>
      <w:pPr>
        <w:pStyle w:val="11"/>
        <w:spacing w:line="420" w:lineRule="exact"/>
        <w:ind w:firstLine="420"/>
        <w:rPr>
          <w:rFonts w:hint="eastAsia" w:ascii="新宋体" w:hAnsi="新宋体" w:eastAsia="新宋体" w:cs="新宋体"/>
          <w:u w:val="single"/>
        </w:rPr>
      </w:pPr>
      <w:r>
        <w:rPr>
          <w:rFonts w:hint="eastAsia" w:ascii="新宋体" w:hAnsi="新宋体" w:eastAsia="新宋体" w:cs="新宋体"/>
        </w:rPr>
        <w:t xml:space="preserve">⑷ 竞标单位： </w:t>
      </w:r>
    </w:p>
    <w:p>
      <w:pPr>
        <w:pStyle w:val="11"/>
        <w:spacing w:line="420" w:lineRule="exact"/>
        <w:ind w:firstLine="420"/>
        <w:rPr>
          <w:rFonts w:hint="eastAsia" w:ascii="新宋体" w:hAnsi="新宋体" w:eastAsia="新宋体" w:cs="新宋体"/>
        </w:rPr>
      </w:pPr>
      <w:r>
        <w:rPr>
          <w:rFonts w:hint="eastAsia" w:ascii="新宋体" w:hAnsi="新宋体" w:eastAsia="新宋体" w:cs="新宋体"/>
        </w:rPr>
        <w:t>⑸ 注明“截标时才能启封”</w:t>
      </w:r>
    </w:p>
    <w:p>
      <w:pPr>
        <w:pStyle w:val="11"/>
        <w:spacing w:line="420" w:lineRule="exact"/>
        <w:ind w:firstLine="420"/>
        <w:rPr>
          <w:rFonts w:hint="eastAsia" w:ascii="新宋体" w:hAnsi="新宋体" w:eastAsia="新宋体" w:cs="新宋体"/>
          <w:color w:val="000000" w:themeColor="text1"/>
        </w:rPr>
      </w:pPr>
      <w:r>
        <w:rPr>
          <w:rFonts w:hint="eastAsia" w:ascii="新宋体" w:hAnsi="新宋体" w:eastAsia="新宋体" w:cs="新宋体"/>
        </w:rPr>
        <w:t>17.6竞标人在递交响应文件时，未按本须知要求密封、标记的，</w:t>
      </w:r>
      <w:r>
        <w:rPr>
          <w:rFonts w:hint="eastAsia" w:ascii="新宋体" w:hAnsi="新宋体" w:eastAsia="新宋体" w:cs="新宋体"/>
          <w:color w:val="000000" w:themeColor="text1"/>
        </w:rPr>
        <w:t>广西祥立工程咨询有限责任公司有权拒收。</w:t>
      </w:r>
    </w:p>
    <w:p>
      <w:pPr>
        <w:pStyle w:val="6"/>
        <w:rPr>
          <w:rFonts w:hint="eastAsia" w:ascii="新宋体" w:hAnsi="新宋体" w:eastAsia="新宋体" w:cs="新宋体"/>
        </w:rPr>
      </w:pPr>
      <w:bookmarkStart w:id="71" w:name="_Toc339292080"/>
      <w:bookmarkStart w:id="72" w:name="_Toc339291788"/>
      <w:r>
        <w:rPr>
          <w:rFonts w:hint="eastAsia" w:ascii="新宋体" w:hAnsi="新宋体" w:eastAsia="新宋体" w:cs="新宋体"/>
        </w:rPr>
        <w:t>18.竞标截止时间</w:t>
      </w:r>
      <w:bookmarkEnd w:id="71"/>
      <w:bookmarkEnd w:id="72"/>
    </w:p>
    <w:p>
      <w:pPr>
        <w:pStyle w:val="11"/>
        <w:tabs>
          <w:tab w:val="left" w:pos="1957"/>
        </w:tabs>
        <w:spacing w:line="420" w:lineRule="exact"/>
        <w:ind w:firstLine="420"/>
        <w:rPr>
          <w:rFonts w:hint="eastAsia" w:ascii="新宋体" w:hAnsi="新宋体" w:eastAsia="新宋体" w:cs="新宋体"/>
          <w:spacing w:val="-4"/>
        </w:rPr>
      </w:pPr>
      <w:r>
        <w:rPr>
          <w:rFonts w:hint="eastAsia" w:ascii="新宋体" w:hAnsi="新宋体" w:eastAsia="新宋体" w:cs="新宋体"/>
        </w:rPr>
        <w:t>18.1</w:t>
      </w:r>
      <w:r>
        <w:rPr>
          <w:rFonts w:hint="eastAsia" w:ascii="新宋体" w:hAnsi="新宋体" w:eastAsia="新宋体" w:cs="新宋体"/>
          <w:spacing w:val="-4"/>
        </w:rPr>
        <w:t>响应文件的递交不得迟于本须知</w:t>
      </w:r>
      <w:r>
        <w:rPr>
          <w:rFonts w:hint="eastAsia" w:ascii="新宋体" w:hAnsi="新宋体" w:eastAsia="新宋体" w:cs="新宋体"/>
          <w:spacing w:val="-4"/>
          <w:u w:val="single"/>
        </w:rPr>
        <w:t>前附表第7项</w:t>
      </w:r>
      <w:r>
        <w:rPr>
          <w:rFonts w:hint="eastAsia" w:ascii="新宋体" w:hAnsi="新宋体" w:eastAsia="新宋体" w:cs="新宋体"/>
          <w:spacing w:val="-4"/>
        </w:rPr>
        <w:t>规定的截止时间。</w:t>
      </w:r>
    </w:p>
    <w:p>
      <w:pPr>
        <w:pStyle w:val="11"/>
        <w:spacing w:line="420" w:lineRule="exact"/>
        <w:ind w:firstLine="420"/>
        <w:rPr>
          <w:rFonts w:hint="eastAsia" w:ascii="新宋体" w:hAnsi="新宋体" w:eastAsia="新宋体" w:cs="新宋体"/>
          <w:b/>
        </w:rPr>
      </w:pPr>
      <w:r>
        <w:rPr>
          <w:rFonts w:hint="eastAsia" w:ascii="新宋体" w:hAnsi="新宋体" w:eastAsia="新宋体" w:cs="新宋体"/>
        </w:rPr>
        <w:t>18.2竞标人必须在规定时间内将响应文件送到本须知</w:t>
      </w:r>
      <w:r>
        <w:rPr>
          <w:rFonts w:hint="eastAsia" w:ascii="新宋体" w:hAnsi="新宋体" w:eastAsia="新宋体" w:cs="新宋体"/>
          <w:u w:val="single"/>
        </w:rPr>
        <w:t>前附表第7项</w:t>
      </w:r>
      <w:r>
        <w:rPr>
          <w:rFonts w:hint="eastAsia" w:ascii="新宋体" w:hAnsi="新宋体" w:eastAsia="新宋体" w:cs="新宋体"/>
        </w:rPr>
        <w:t>规定地点，超过竞标截止时间送达的响应文件为无效响应文件，</w:t>
      </w:r>
      <w:r>
        <w:rPr>
          <w:rFonts w:hint="eastAsia" w:ascii="新宋体" w:hAnsi="新宋体" w:eastAsia="新宋体" w:cs="新宋体"/>
          <w:spacing w:val="-4"/>
        </w:rPr>
        <w:t>采购代理机构</w:t>
      </w:r>
      <w:r>
        <w:rPr>
          <w:rFonts w:hint="eastAsia" w:ascii="新宋体" w:hAnsi="新宋体" w:eastAsia="新宋体" w:cs="新宋体"/>
        </w:rPr>
        <w:t>将拒收。</w:t>
      </w:r>
    </w:p>
    <w:p>
      <w:pPr>
        <w:pStyle w:val="5"/>
        <w:numPr>
          <w:ilvl w:val="0"/>
          <w:numId w:val="3"/>
        </w:numPr>
        <w:rPr>
          <w:rFonts w:hint="eastAsia" w:ascii="新宋体" w:hAnsi="新宋体" w:eastAsia="新宋体" w:cs="新宋体"/>
        </w:rPr>
      </w:pPr>
      <w:bookmarkStart w:id="73" w:name="_Toc13251"/>
      <w:bookmarkStart w:id="74" w:name="_Toc29582"/>
      <w:bookmarkStart w:id="75" w:name="_Toc339292081"/>
      <w:bookmarkStart w:id="76" w:name="_Toc339291789"/>
      <w:r>
        <w:rPr>
          <w:rFonts w:hint="eastAsia" w:ascii="新宋体" w:hAnsi="新宋体" w:eastAsia="新宋体" w:cs="新宋体"/>
        </w:rPr>
        <w:t>谈判与评标</w:t>
      </w:r>
      <w:bookmarkEnd w:id="73"/>
      <w:bookmarkEnd w:id="74"/>
      <w:bookmarkEnd w:id="75"/>
      <w:bookmarkEnd w:id="76"/>
    </w:p>
    <w:p>
      <w:pPr>
        <w:pStyle w:val="6"/>
        <w:numPr>
          <w:ilvl w:val="0"/>
          <w:numId w:val="0"/>
        </w:numPr>
        <w:rPr>
          <w:rFonts w:hint="eastAsia" w:ascii="新宋体" w:hAnsi="新宋体" w:eastAsia="新宋体" w:cs="新宋体"/>
        </w:rPr>
      </w:pPr>
      <w:r>
        <w:rPr>
          <w:rFonts w:hint="eastAsia" w:ascii="新宋体" w:hAnsi="新宋体" w:eastAsia="新宋体" w:cs="新宋体"/>
        </w:rPr>
        <w:t>19. 谈判</w:t>
      </w:r>
    </w:p>
    <w:p>
      <w:pPr>
        <w:spacing w:line="440" w:lineRule="exact"/>
        <w:rPr>
          <w:rFonts w:hint="eastAsia" w:ascii="新宋体" w:hAnsi="新宋体" w:eastAsia="新宋体" w:cs="新宋体"/>
          <w:color w:val="000000" w:themeColor="text1"/>
          <w:szCs w:val="21"/>
        </w:rPr>
      </w:pPr>
      <w:r>
        <w:rPr>
          <w:rFonts w:hint="eastAsia" w:ascii="新宋体" w:hAnsi="新宋体" w:eastAsia="新宋体" w:cs="新宋体"/>
          <w:b/>
          <w:szCs w:val="20"/>
        </w:rPr>
        <w:t>19.1</w:t>
      </w:r>
      <w:r>
        <w:rPr>
          <w:rFonts w:hint="eastAsia" w:ascii="新宋体" w:hAnsi="新宋体" w:eastAsia="新宋体" w:cs="新宋体"/>
          <w:b/>
          <w:szCs w:val="20"/>
          <w:shd w:val="clear" w:fill="E7E6E6" w:themeFill="background2"/>
        </w:rPr>
        <w:t>谈判时间及地点：</w:t>
      </w:r>
      <w:r>
        <w:rPr>
          <w:rFonts w:hint="eastAsia" w:ascii="新宋体" w:hAnsi="新宋体" w:eastAsia="新宋体" w:cs="新宋体"/>
          <w:b/>
          <w:color w:val="FF0000"/>
          <w:szCs w:val="20"/>
          <w:shd w:val="clear" w:fill="E7E6E6" w:themeFill="background2"/>
        </w:rPr>
        <w:t xml:space="preserve"> </w:t>
      </w:r>
      <w:r>
        <w:rPr>
          <w:rFonts w:hint="eastAsia" w:ascii="新宋体" w:hAnsi="新宋体" w:eastAsia="新宋体" w:cs="新宋体"/>
          <w:b/>
          <w:color w:val="auto"/>
          <w:szCs w:val="20"/>
          <w:u w:val="single"/>
          <w:shd w:val="clear" w:fill="E7E6E6" w:themeFill="background2"/>
        </w:rPr>
        <w:t>201</w:t>
      </w:r>
      <w:r>
        <w:rPr>
          <w:rFonts w:hint="eastAsia" w:ascii="新宋体" w:hAnsi="新宋体" w:eastAsia="新宋体" w:cs="新宋体"/>
          <w:b/>
          <w:color w:val="auto"/>
          <w:szCs w:val="20"/>
          <w:u w:val="single"/>
          <w:shd w:val="clear" w:fill="E7E6E6" w:themeFill="background2"/>
          <w:lang w:val="en-US" w:eastAsia="zh-CN"/>
        </w:rPr>
        <w:t>9</w:t>
      </w:r>
      <w:r>
        <w:rPr>
          <w:rFonts w:hint="eastAsia" w:ascii="新宋体" w:hAnsi="新宋体" w:eastAsia="新宋体" w:cs="新宋体"/>
          <w:b/>
          <w:color w:val="auto"/>
          <w:szCs w:val="20"/>
          <w:u w:val="single"/>
          <w:shd w:val="clear" w:fill="E7E6E6" w:themeFill="background2"/>
        </w:rPr>
        <w:t>年</w:t>
      </w:r>
      <w:r>
        <w:rPr>
          <w:rFonts w:hint="eastAsia" w:ascii="新宋体" w:hAnsi="新宋体" w:eastAsia="新宋体" w:cs="新宋体"/>
          <w:b/>
          <w:color w:val="auto"/>
          <w:szCs w:val="20"/>
          <w:u w:val="single"/>
          <w:shd w:val="clear" w:fill="E7E6E6" w:themeFill="background2"/>
          <w:lang w:val="en-US" w:eastAsia="zh-CN"/>
        </w:rPr>
        <w:t>12</w:t>
      </w:r>
      <w:r>
        <w:rPr>
          <w:rFonts w:hint="eastAsia" w:ascii="新宋体" w:hAnsi="新宋体" w:eastAsia="新宋体" w:cs="新宋体"/>
          <w:b/>
          <w:color w:val="auto"/>
          <w:szCs w:val="20"/>
          <w:u w:val="single"/>
          <w:shd w:val="clear" w:fill="E7E6E6" w:themeFill="background2"/>
        </w:rPr>
        <w:t>月2</w:t>
      </w:r>
      <w:r>
        <w:rPr>
          <w:rFonts w:hint="eastAsia" w:ascii="新宋体" w:hAnsi="新宋体" w:eastAsia="新宋体" w:cs="新宋体"/>
          <w:b/>
          <w:color w:val="auto"/>
          <w:szCs w:val="20"/>
          <w:u w:val="single"/>
          <w:shd w:val="clear" w:fill="E7E6E6" w:themeFill="background2"/>
          <w:lang w:val="en-US" w:eastAsia="zh-CN"/>
        </w:rPr>
        <w:t>0</w:t>
      </w:r>
      <w:r>
        <w:rPr>
          <w:rFonts w:hint="eastAsia" w:ascii="新宋体" w:hAnsi="新宋体" w:eastAsia="新宋体" w:cs="新宋体"/>
          <w:b/>
          <w:color w:val="auto"/>
          <w:szCs w:val="20"/>
          <w:u w:val="single"/>
          <w:shd w:val="clear" w:fill="E7E6E6" w:themeFill="background2"/>
        </w:rPr>
        <w:t>日下午</w:t>
      </w:r>
      <w:r>
        <w:rPr>
          <w:rFonts w:hint="eastAsia" w:ascii="新宋体" w:hAnsi="新宋体" w:eastAsia="新宋体" w:cs="新宋体"/>
          <w:b/>
          <w:color w:val="auto"/>
          <w:szCs w:val="20"/>
          <w:u w:val="single"/>
          <w:shd w:val="clear" w:fill="E7E6E6" w:themeFill="background2"/>
          <w:lang w:val="en-US" w:eastAsia="zh-CN"/>
        </w:rPr>
        <w:t>14</w:t>
      </w:r>
      <w:r>
        <w:rPr>
          <w:rFonts w:hint="eastAsia" w:ascii="新宋体" w:hAnsi="新宋体" w:eastAsia="新宋体" w:cs="新宋体"/>
          <w:b/>
          <w:color w:val="auto"/>
          <w:szCs w:val="20"/>
          <w:u w:val="single"/>
          <w:shd w:val="clear" w:fill="E7E6E6" w:themeFill="background2"/>
        </w:rPr>
        <w:t>时</w:t>
      </w:r>
      <w:r>
        <w:rPr>
          <w:rFonts w:hint="eastAsia" w:ascii="新宋体" w:hAnsi="新宋体" w:eastAsia="新宋体" w:cs="新宋体"/>
          <w:b/>
          <w:color w:val="auto"/>
          <w:szCs w:val="20"/>
          <w:u w:val="single"/>
          <w:shd w:val="clear" w:fill="E7E6E6" w:themeFill="background2"/>
          <w:lang w:val="en-US" w:eastAsia="zh-CN"/>
        </w:rPr>
        <w:t>3</w:t>
      </w:r>
      <w:r>
        <w:rPr>
          <w:rFonts w:hint="eastAsia" w:ascii="新宋体" w:hAnsi="新宋体" w:eastAsia="新宋体" w:cs="新宋体"/>
          <w:b/>
          <w:color w:val="auto"/>
          <w:szCs w:val="20"/>
          <w:u w:val="single"/>
          <w:shd w:val="clear" w:fill="E7E6E6" w:themeFill="background2"/>
        </w:rPr>
        <w:t>0分</w:t>
      </w:r>
      <w:r>
        <w:rPr>
          <w:rFonts w:hint="eastAsia" w:ascii="新宋体" w:hAnsi="新宋体" w:eastAsia="新宋体" w:cs="新宋体"/>
          <w:b/>
          <w:color w:val="auto"/>
          <w:szCs w:val="20"/>
          <w:shd w:val="clear" w:fill="E7E6E6" w:themeFill="background2"/>
        </w:rPr>
        <w:t>截标</w:t>
      </w:r>
      <w:r>
        <w:rPr>
          <w:rFonts w:hint="eastAsia" w:ascii="新宋体" w:hAnsi="新宋体" w:eastAsia="新宋体" w:cs="新宋体"/>
          <w:b/>
          <w:szCs w:val="20"/>
          <w:shd w:val="clear" w:fill="E7E6E6" w:themeFill="background2"/>
        </w:rPr>
        <w:t>后为与竞标人谈判时间，具体时间由采购代理机构另行通知。地点</w:t>
      </w:r>
      <w:r>
        <w:rPr>
          <w:rFonts w:hint="eastAsia" w:ascii="新宋体" w:hAnsi="新宋体" w:eastAsia="新宋体" w:cs="新宋体"/>
          <w:b/>
          <w:szCs w:val="20"/>
          <w:shd w:val="clear" w:fill="E7E6E6" w:themeFill="background2"/>
          <w:lang w:eastAsia="zh-CN"/>
        </w:rPr>
        <w:t>：</w:t>
      </w:r>
      <w:r>
        <w:rPr>
          <w:rFonts w:hint="eastAsia" w:ascii="新宋体" w:hAnsi="新宋体" w:eastAsia="新宋体" w:cs="新宋体"/>
          <w:b/>
          <w:bCs/>
          <w:i w:val="0"/>
          <w:caps w:val="0"/>
          <w:color w:val="auto"/>
          <w:spacing w:val="0"/>
          <w:sz w:val="24"/>
          <w:szCs w:val="24"/>
          <w:u w:val="single"/>
        </w:rPr>
        <w:t>广西祥立工程咨询有限责任公司钦州第一分公司灵山办事处（灵山县江南路国际汽车城6号楼2楼）</w:t>
      </w:r>
      <w:r>
        <w:rPr>
          <w:rFonts w:hint="eastAsia" w:ascii="新宋体" w:hAnsi="新宋体" w:eastAsia="新宋体" w:cs="新宋体"/>
          <w:b/>
          <w:szCs w:val="20"/>
        </w:rPr>
        <w:t>。</w:t>
      </w:r>
    </w:p>
    <w:p>
      <w:pPr>
        <w:widowControl/>
        <w:spacing w:line="360" w:lineRule="auto"/>
        <w:ind w:firstLine="420" w:firstLineChars="200"/>
        <w:jc w:val="left"/>
        <w:rPr>
          <w:rFonts w:hint="eastAsia" w:ascii="新宋体" w:hAnsi="新宋体" w:eastAsia="新宋体" w:cs="新宋体"/>
        </w:rPr>
      </w:pPr>
      <w:r>
        <w:rPr>
          <w:rFonts w:hint="eastAsia" w:ascii="新宋体" w:hAnsi="新宋体" w:eastAsia="新宋体" w:cs="新宋体"/>
        </w:rPr>
        <w:t>19.2本项目依据</w:t>
      </w:r>
      <w:r>
        <w:rPr>
          <w:rFonts w:hint="eastAsia" w:ascii="新宋体" w:hAnsi="新宋体" w:eastAsia="新宋体" w:cs="新宋体"/>
          <w:u w:val="single"/>
        </w:rPr>
        <w:t>《中华人民共和国政府采购法》</w:t>
      </w:r>
      <w:r>
        <w:rPr>
          <w:rFonts w:hint="eastAsia" w:ascii="新宋体" w:hAnsi="新宋体" w:eastAsia="新宋体" w:cs="新宋体"/>
        </w:rPr>
        <w:t>、</w:t>
      </w:r>
      <w:r>
        <w:rPr>
          <w:rFonts w:hint="eastAsia" w:ascii="新宋体" w:hAnsi="新宋体" w:eastAsia="新宋体" w:cs="新宋体"/>
          <w:u w:val="single"/>
        </w:rPr>
        <w:t>《中华人民共和国政府采购法实施条例》</w:t>
      </w:r>
      <w:r>
        <w:rPr>
          <w:rFonts w:hint="eastAsia" w:ascii="新宋体" w:hAnsi="新宋体" w:eastAsia="新宋体" w:cs="新宋体"/>
        </w:rPr>
        <w:t>、</w:t>
      </w:r>
      <w:r>
        <w:rPr>
          <w:rFonts w:hint="eastAsia" w:ascii="新宋体" w:hAnsi="新宋体" w:eastAsia="新宋体" w:cs="新宋体"/>
          <w:u w:val="single"/>
        </w:rPr>
        <w:t>《政府采购货物和服务招标竞标管理办法》</w:t>
      </w:r>
      <w:r>
        <w:rPr>
          <w:rFonts w:hint="eastAsia" w:ascii="新宋体" w:hAnsi="新宋体" w:eastAsia="新宋体" w:cs="新宋体"/>
        </w:rPr>
        <w:t>、</w:t>
      </w:r>
      <w:r>
        <w:rPr>
          <w:rFonts w:hint="eastAsia" w:ascii="新宋体" w:hAnsi="新宋体" w:eastAsia="新宋体" w:cs="新宋体"/>
          <w:u w:val="single"/>
        </w:rPr>
        <w:t>《政府采购非招标采购方式管理办法》</w:t>
      </w:r>
      <w:r>
        <w:rPr>
          <w:rFonts w:hint="eastAsia" w:ascii="新宋体" w:hAnsi="新宋体" w:eastAsia="新宋体" w:cs="新宋体"/>
        </w:rPr>
        <w:t>、</w:t>
      </w:r>
      <w:r>
        <w:rPr>
          <w:rFonts w:hint="eastAsia" w:ascii="新宋体" w:hAnsi="新宋体" w:eastAsia="新宋体" w:cs="新宋体"/>
          <w:u w:val="single"/>
        </w:rPr>
        <w:t>《政府采购促进中小企业发展暂行办法》(财库[2011]181号)</w:t>
      </w:r>
      <w:r>
        <w:rPr>
          <w:rFonts w:hint="eastAsia" w:ascii="新宋体" w:hAnsi="新宋体" w:eastAsia="新宋体" w:cs="新宋体"/>
        </w:rPr>
        <w:t>等法律法规、政策的规定和竞争性谈判采购文件进行评标，谈判小组在所有报名参加本次谈判活动的供应商中</w:t>
      </w:r>
      <w:r>
        <w:rPr>
          <w:rFonts w:hint="eastAsia" w:ascii="新宋体" w:hAnsi="新宋体" w:eastAsia="新宋体" w:cs="新宋体"/>
          <w:color w:val="FF0000"/>
          <w:lang w:eastAsia="zh-CN"/>
        </w:rPr>
        <w:t>推荐</w:t>
      </w:r>
      <w:r>
        <w:rPr>
          <w:rFonts w:hint="eastAsia" w:ascii="新宋体" w:hAnsi="新宋体" w:eastAsia="新宋体" w:cs="新宋体"/>
          <w:color w:val="FF0000"/>
        </w:rPr>
        <w:t>3</w:t>
      </w:r>
      <w:r>
        <w:rPr>
          <w:rFonts w:hint="eastAsia" w:ascii="新宋体" w:hAnsi="新宋体" w:eastAsia="新宋体" w:cs="新宋体"/>
        </w:rPr>
        <w:t>家以上符合相应资格条件的供应商参加谈判。</w:t>
      </w:r>
    </w:p>
    <w:p>
      <w:pPr>
        <w:widowControl/>
        <w:spacing w:line="360" w:lineRule="auto"/>
        <w:ind w:firstLine="420" w:firstLineChars="200"/>
        <w:jc w:val="left"/>
        <w:rPr>
          <w:rFonts w:hint="eastAsia" w:ascii="新宋体" w:hAnsi="新宋体" w:eastAsia="新宋体" w:cs="新宋体"/>
        </w:rPr>
      </w:pPr>
      <w:r>
        <w:rPr>
          <w:rFonts w:hint="eastAsia" w:ascii="新宋体" w:hAnsi="新宋体" w:eastAsia="新宋体" w:cs="新宋体"/>
        </w:rPr>
        <w:t>19.3</w:t>
      </w:r>
      <w:r>
        <w:rPr>
          <w:rFonts w:hint="eastAsia" w:ascii="新宋体" w:hAnsi="新宋体" w:eastAsia="新宋体" w:cs="新宋体"/>
          <w:shd w:val="clear" w:fill="E7E6E6" w:themeFill="background2"/>
        </w:rPr>
        <w:t>谈判小组由三人以上的单数组成。</w:t>
      </w:r>
      <w:r>
        <w:rPr>
          <w:rFonts w:hint="eastAsia" w:ascii="新宋体" w:hAnsi="新宋体" w:eastAsia="新宋体" w:cs="新宋体"/>
          <w:color w:val="000000" w:themeColor="text1"/>
          <w:shd w:val="clear" w:fill="E7E6E6" w:themeFill="background2"/>
        </w:rPr>
        <w:t>采购代理机构根据本次谈判项目的特点依法组建谈判小组，谈判小组由</w:t>
      </w:r>
      <w:r>
        <w:rPr>
          <w:rFonts w:hint="eastAsia" w:ascii="新宋体" w:hAnsi="新宋体" w:eastAsia="新宋体" w:cs="新宋体"/>
          <w:color w:val="000000" w:themeColor="text1"/>
          <w:u w:val="single"/>
          <w:shd w:val="clear" w:fill="E7E6E6" w:themeFill="background2"/>
        </w:rPr>
        <w:t>3</w:t>
      </w:r>
      <w:r>
        <w:rPr>
          <w:rFonts w:hint="eastAsia" w:ascii="新宋体" w:hAnsi="新宋体" w:eastAsia="新宋体" w:cs="新宋体"/>
          <w:color w:val="000000" w:themeColor="text1"/>
          <w:shd w:val="clear" w:fill="E7E6E6" w:themeFill="background2"/>
        </w:rPr>
        <w:t>人组成，采购人代表</w:t>
      </w:r>
      <w:r>
        <w:rPr>
          <w:rFonts w:hint="eastAsia" w:ascii="新宋体" w:hAnsi="新宋体" w:eastAsia="新宋体" w:cs="新宋体"/>
          <w:color w:val="000000" w:themeColor="text1"/>
          <w:u w:val="single"/>
          <w:shd w:val="clear" w:fill="E7E6E6" w:themeFill="background2"/>
        </w:rPr>
        <w:t>1</w:t>
      </w:r>
      <w:r>
        <w:rPr>
          <w:rFonts w:hint="eastAsia" w:ascii="新宋体" w:hAnsi="新宋体" w:eastAsia="新宋体" w:cs="新宋体"/>
          <w:color w:val="000000" w:themeColor="text1"/>
          <w:shd w:val="clear" w:fill="E7E6E6" w:themeFill="background2"/>
        </w:rPr>
        <w:t>名，采购人代表由采购人指定，专家评委</w:t>
      </w:r>
      <w:r>
        <w:rPr>
          <w:rFonts w:hint="eastAsia" w:ascii="新宋体" w:hAnsi="新宋体" w:eastAsia="新宋体" w:cs="新宋体"/>
          <w:color w:val="000000" w:themeColor="text1"/>
          <w:u w:val="single"/>
          <w:shd w:val="clear" w:fill="E7E6E6" w:themeFill="background2"/>
        </w:rPr>
        <w:t>2</w:t>
      </w:r>
      <w:r>
        <w:rPr>
          <w:rFonts w:hint="eastAsia" w:ascii="新宋体" w:hAnsi="新宋体" w:eastAsia="新宋体" w:cs="新宋体"/>
          <w:color w:val="000000" w:themeColor="text1"/>
          <w:shd w:val="clear" w:fill="E7E6E6" w:themeFill="background2"/>
        </w:rPr>
        <w:t>名，</w:t>
      </w:r>
      <w:r>
        <w:rPr>
          <w:rFonts w:hint="eastAsia" w:ascii="新宋体" w:hAnsi="新宋体" w:eastAsia="新宋体" w:cs="新宋体"/>
          <w:color w:val="000000" w:themeColor="text1"/>
        </w:rPr>
        <w:t>专家评委从</w:t>
      </w:r>
      <w:r>
        <w:rPr>
          <w:rFonts w:hint="eastAsia" w:ascii="新宋体" w:hAnsi="新宋体" w:eastAsia="新宋体" w:cs="新宋体"/>
          <w:color w:val="FF0000"/>
        </w:rPr>
        <w:t>广西财政厅评审专家库中随机抽取</w:t>
      </w:r>
      <w:r>
        <w:rPr>
          <w:rFonts w:hint="eastAsia" w:ascii="新宋体" w:hAnsi="新宋体" w:eastAsia="新宋体" w:cs="新宋体"/>
          <w:color w:val="000000" w:themeColor="text1"/>
        </w:rPr>
        <w:t>，</w:t>
      </w:r>
      <w:r>
        <w:rPr>
          <w:rFonts w:hint="eastAsia" w:ascii="新宋体" w:hAnsi="新宋体" w:eastAsia="新宋体" w:cs="新宋体"/>
        </w:rPr>
        <w:t>在整个谈判过程中，谈判小组将负责对全部响应文件进行审查、谈判及评标工作。</w:t>
      </w:r>
      <w:r>
        <w:rPr>
          <w:rFonts w:hint="eastAsia" w:ascii="新宋体" w:hAnsi="新宋体" w:eastAsia="新宋体" w:cs="新宋体"/>
          <w:color w:val="000000" w:themeColor="text1"/>
          <w:szCs w:val="21"/>
        </w:rPr>
        <w:t>招标代理机构工作人员不得参加由本招标代理机构组织的政府采购项目的评审</w:t>
      </w:r>
      <w:r>
        <w:rPr>
          <w:rFonts w:hint="eastAsia" w:ascii="新宋体" w:hAnsi="新宋体" w:eastAsia="新宋体" w:cs="新宋体"/>
        </w:rPr>
        <w:t>。</w:t>
      </w:r>
    </w:p>
    <w:p>
      <w:pPr>
        <w:pStyle w:val="11"/>
        <w:spacing w:line="420" w:lineRule="exact"/>
        <w:ind w:firstLine="315" w:firstLineChars="150"/>
        <w:rPr>
          <w:rFonts w:hint="eastAsia" w:ascii="新宋体" w:hAnsi="新宋体" w:eastAsia="新宋体" w:cs="新宋体"/>
          <w:spacing w:val="-4"/>
        </w:rPr>
      </w:pPr>
      <w:r>
        <w:rPr>
          <w:rFonts w:hint="eastAsia" w:ascii="新宋体" w:hAnsi="新宋体" w:eastAsia="新宋体" w:cs="新宋体"/>
        </w:rPr>
        <w:t>19.4.</w:t>
      </w:r>
      <w:r>
        <w:rPr>
          <w:rFonts w:hint="eastAsia" w:ascii="新宋体" w:hAnsi="新宋体" w:eastAsia="新宋体" w:cs="新宋体"/>
          <w:spacing w:val="-4"/>
        </w:rPr>
        <w:t>采购代理机构将在竞标人须知</w:t>
      </w:r>
      <w:r>
        <w:rPr>
          <w:rFonts w:hint="eastAsia" w:ascii="新宋体" w:hAnsi="新宋体" w:eastAsia="新宋体" w:cs="新宋体"/>
          <w:spacing w:val="-4"/>
          <w:u w:val="single"/>
        </w:rPr>
        <w:t>前附表第8项</w:t>
      </w:r>
      <w:r>
        <w:rPr>
          <w:rFonts w:hint="eastAsia" w:ascii="新宋体" w:hAnsi="新宋体" w:eastAsia="新宋体" w:cs="新宋体"/>
          <w:spacing w:val="-4"/>
        </w:rPr>
        <w:t>规定的时间和地点组织谈判小组与各竞标人分别进行谈判。竞标人的法定代表人或其授权委托人必须持证件（法定代表人持本人身份证或授权委托人持授权委托书及本人身份证）携带竞标保证金交纳收据原件依时到达现场等候参加谈判，并自觉接受核验上述证件和资料。</w:t>
      </w:r>
    </w:p>
    <w:p>
      <w:pPr>
        <w:pStyle w:val="11"/>
        <w:spacing w:line="420" w:lineRule="exact"/>
        <w:ind w:firstLine="420"/>
        <w:rPr>
          <w:rFonts w:hint="eastAsia" w:ascii="新宋体" w:hAnsi="新宋体" w:eastAsia="新宋体" w:cs="新宋体"/>
        </w:rPr>
      </w:pPr>
      <w:r>
        <w:rPr>
          <w:rFonts w:hint="eastAsia" w:ascii="新宋体" w:hAnsi="新宋体" w:eastAsia="新宋体" w:cs="新宋体"/>
        </w:rPr>
        <w:t>19.5竞标人可由1～3人组成参谈组，谈判中竞标人成员之间意见不一致时，以竞标人的法定代表人（或其委托代理人）的意见为准。</w:t>
      </w:r>
    </w:p>
    <w:p>
      <w:pPr>
        <w:pStyle w:val="11"/>
        <w:spacing w:line="420" w:lineRule="exact"/>
        <w:ind w:firstLine="420"/>
        <w:rPr>
          <w:rFonts w:hint="eastAsia" w:ascii="新宋体" w:hAnsi="新宋体" w:eastAsia="新宋体" w:cs="新宋体"/>
        </w:rPr>
      </w:pPr>
      <w:r>
        <w:rPr>
          <w:rFonts w:hint="eastAsia" w:ascii="新宋体" w:hAnsi="新宋体" w:eastAsia="新宋体" w:cs="新宋体"/>
        </w:rPr>
        <w:t>19.6谈判的内容包括技术性条件、商务性条件以及谈判小组认为需要谈判的内容。当竞争性谈判采购文件有实质性变动的，谈判小组以书面形式通知所有参加谈判的竞标人。其中涉及价格的内容不得要求竞标人在谈判时作口头报价，而应以书面密封形式报价。</w:t>
      </w:r>
    </w:p>
    <w:p>
      <w:pPr>
        <w:pStyle w:val="11"/>
        <w:spacing w:line="420" w:lineRule="exact"/>
        <w:ind w:firstLine="420"/>
        <w:rPr>
          <w:rFonts w:hint="eastAsia" w:ascii="新宋体" w:hAnsi="新宋体" w:eastAsia="新宋体" w:cs="新宋体"/>
          <w:spacing w:val="-4"/>
        </w:rPr>
      </w:pPr>
      <w:r>
        <w:rPr>
          <w:rFonts w:hint="eastAsia" w:ascii="新宋体" w:hAnsi="新宋体" w:eastAsia="新宋体" w:cs="新宋体"/>
        </w:rPr>
        <w:t>19.7</w:t>
      </w:r>
      <w:r>
        <w:rPr>
          <w:rFonts w:hint="eastAsia" w:ascii="新宋体" w:hAnsi="新宋体" w:eastAsia="新宋体" w:cs="新宋体"/>
          <w:spacing w:val="-4"/>
        </w:rPr>
        <w:t>谈判内容应作记录，并由竞标人及谈判小组</w:t>
      </w:r>
      <w:r>
        <w:rPr>
          <w:rFonts w:hint="eastAsia" w:ascii="新宋体" w:hAnsi="新宋体" w:eastAsia="新宋体" w:cs="新宋体"/>
        </w:rPr>
        <w:t>成员</w:t>
      </w:r>
      <w:r>
        <w:rPr>
          <w:rFonts w:hint="eastAsia" w:ascii="新宋体" w:hAnsi="新宋体" w:eastAsia="新宋体" w:cs="新宋体"/>
          <w:spacing w:val="-4"/>
        </w:rPr>
        <w:t>签字确认。</w:t>
      </w:r>
    </w:p>
    <w:p>
      <w:pPr>
        <w:pStyle w:val="11"/>
        <w:spacing w:line="420" w:lineRule="exact"/>
        <w:ind w:firstLine="420"/>
        <w:rPr>
          <w:rFonts w:hint="eastAsia" w:ascii="新宋体" w:hAnsi="新宋体" w:eastAsia="新宋体" w:cs="新宋体"/>
          <w:spacing w:val="-4"/>
        </w:rPr>
      </w:pPr>
      <w:r>
        <w:rPr>
          <w:rFonts w:hint="eastAsia" w:ascii="新宋体" w:hAnsi="新宋体" w:eastAsia="新宋体" w:cs="新宋体"/>
          <w:spacing w:val="-4"/>
        </w:rPr>
        <w:t>19.8谈判结束后，谈判小组应要求竞标人在约定的时间、地点以书面密封形式递交谈判时要求其就商务和技术条件作出的包含补充、修改、承诺、重新报价等内容的应答文件，应答文件必须由竞标人的法定代表人或委托代理人签名或盖公章，应答文件构成响应文件的一部分。</w:t>
      </w:r>
    </w:p>
    <w:p>
      <w:pPr>
        <w:pStyle w:val="11"/>
        <w:spacing w:line="420" w:lineRule="exact"/>
        <w:ind w:firstLine="420"/>
        <w:rPr>
          <w:rFonts w:hint="eastAsia" w:ascii="新宋体" w:hAnsi="新宋体" w:eastAsia="新宋体" w:cs="新宋体"/>
          <w:spacing w:val="-4"/>
        </w:rPr>
      </w:pPr>
      <w:r>
        <w:rPr>
          <w:rFonts w:hint="eastAsia" w:ascii="新宋体" w:hAnsi="新宋体" w:eastAsia="新宋体" w:cs="新宋体"/>
          <w:spacing w:val="-4"/>
        </w:rPr>
        <w:t>19.9谈判小组</w:t>
      </w:r>
      <w:r>
        <w:rPr>
          <w:rFonts w:hint="eastAsia" w:ascii="新宋体" w:hAnsi="新宋体" w:eastAsia="新宋体" w:cs="新宋体"/>
        </w:rPr>
        <w:t>对各竞标人递交的应答文件统一开启，并进行评审后，认为有必要再次进行谈判的，可再次与竞标人进行谈判，谈判程序和要求按本须知第19条规定执行，直至谈判小组认为没有必要再进行谈判，谈判方可结束。对最后一轮谈判，谈判小组应明确告知竞标人，并要求所有竞标人</w:t>
      </w:r>
      <w:r>
        <w:rPr>
          <w:rFonts w:hint="eastAsia" w:ascii="新宋体" w:hAnsi="新宋体" w:eastAsia="新宋体" w:cs="新宋体"/>
          <w:spacing w:val="-4"/>
        </w:rPr>
        <w:t>在规定的时间、地点以书面密封形式递交最终的应答文件。</w:t>
      </w:r>
    </w:p>
    <w:p>
      <w:pPr>
        <w:pStyle w:val="11"/>
        <w:spacing w:line="420" w:lineRule="exact"/>
        <w:ind w:firstLine="420"/>
        <w:rPr>
          <w:rFonts w:hint="eastAsia" w:ascii="新宋体" w:hAnsi="新宋体" w:eastAsia="新宋体" w:cs="新宋体"/>
        </w:rPr>
      </w:pPr>
      <w:r>
        <w:rPr>
          <w:rFonts w:hint="eastAsia" w:ascii="新宋体" w:hAnsi="新宋体" w:eastAsia="新宋体" w:cs="新宋体"/>
          <w:spacing w:val="-4"/>
        </w:rPr>
        <w:t>19.10最终谈判结束后，谈判小组</w:t>
      </w:r>
      <w:r>
        <w:rPr>
          <w:rFonts w:hint="eastAsia" w:ascii="新宋体" w:hAnsi="新宋体" w:eastAsia="新宋体" w:cs="新宋体"/>
        </w:rPr>
        <w:t>不得再与竞标人进行任何形式的商谈。</w:t>
      </w:r>
    </w:p>
    <w:p>
      <w:pPr>
        <w:pStyle w:val="11"/>
        <w:spacing w:line="420" w:lineRule="exact"/>
        <w:ind w:firstLine="420"/>
        <w:rPr>
          <w:rFonts w:hint="eastAsia" w:ascii="新宋体" w:hAnsi="新宋体" w:eastAsia="新宋体" w:cs="新宋体"/>
        </w:rPr>
      </w:pPr>
      <w:r>
        <w:rPr>
          <w:rFonts w:hint="eastAsia" w:ascii="新宋体" w:hAnsi="新宋体" w:eastAsia="新宋体" w:cs="新宋体"/>
        </w:rPr>
        <w:t>19.11谈判的任何一方不得透露与谈判有关的其他竞标人的技术资料、价格和其他信息。</w:t>
      </w:r>
    </w:p>
    <w:p>
      <w:pPr>
        <w:pStyle w:val="6"/>
        <w:rPr>
          <w:rFonts w:hint="eastAsia" w:ascii="新宋体" w:hAnsi="新宋体" w:eastAsia="新宋体" w:cs="新宋体"/>
        </w:rPr>
      </w:pPr>
      <w:bookmarkStart w:id="77" w:name="_Toc339292083"/>
      <w:bookmarkStart w:id="78" w:name="_Toc339291791"/>
      <w:r>
        <w:rPr>
          <w:rFonts w:hint="eastAsia" w:ascii="新宋体" w:hAnsi="新宋体" w:eastAsia="新宋体" w:cs="新宋体"/>
        </w:rPr>
        <w:t>20.评标</w:t>
      </w:r>
      <w:bookmarkEnd w:id="77"/>
      <w:bookmarkEnd w:id="78"/>
    </w:p>
    <w:p>
      <w:pPr>
        <w:pStyle w:val="11"/>
        <w:spacing w:line="420" w:lineRule="exact"/>
        <w:ind w:firstLine="420"/>
        <w:rPr>
          <w:rFonts w:hint="eastAsia" w:ascii="新宋体" w:hAnsi="新宋体" w:eastAsia="新宋体" w:cs="新宋体"/>
        </w:rPr>
      </w:pPr>
      <w:r>
        <w:rPr>
          <w:rFonts w:hint="eastAsia" w:ascii="新宋体" w:hAnsi="新宋体" w:eastAsia="新宋体" w:cs="新宋体"/>
        </w:rPr>
        <w:t>20.1本采购项目采用的评标方法为</w:t>
      </w:r>
      <w:r>
        <w:rPr>
          <w:rFonts w:hint="eastAsia" w:ascii="新宋体" w:hAnsi="新宋体" w:eastAsia="新宋体" w:cs="新宋体"/>
          <w:u w:val="single"/>
        </w:rPr>
        <w:t>合理低价中标法</w:t>
      </w:r>
      <w:r>
        <w:rPr>
          <w:rFonts w:hint="eastAsia" w:ascii="新宋体" w:hAnsi="新宋体" w:eastAsia="新宋体" w:cs="新宋体"/>
        </w:rPr>
        <w:t>，评标依据为竞争性谈判采购文件和响应文件及谈判应答文件。</w:t>
      </w:r>
    </w:p>
    <w:p>
      <w:pPr>
        <w:pStyle w:val="11"/>
        <w:spacing w:line="420" w:lineRule="exact"/>
        <w:ind w:firstLine="420"/>
        <w:rPr>
          <w:rFonts w:hint="eastAsia" w:ascii="新宋体" w:hAnsi="新宋体" w:eastAsia="新宋体" w:cs="新宋体"/>
        </w:rPr>
      </w:pPr>
      <w:r>
        <w:rPr>
          <w:rFonts w:hint="eastAsia" w:ascii="新宋体" w:hAnsi="新宋体" w:eastAsia="新宋体" w:cs="新宋体"/>
        </w:rPr>
        <w:t>20.2评标工作将采取封闭方式进行，谈判小组成员和有关工作人员不得透露对响应文件的评审、比较和成交候选供应商的推荐情况以及与评标有关的其他情况。</w:t>
      </w:r>
    </w:p>
    <w:p>
      <w:pPr>
        <w:pStyle w:val="11"/>
        <w:spacing w:line="420" w:lineRule="exact"/>
        <w:ind w:firstLine="420"/>
        <w:rPr>
          <w:rFonts w:hint="eastAsia" w:ascii="新宋体" w:hAnsi="新宋体" w:eastAsia="新宋体" w:cs="新宋体"/>
        </w:rPr>
      </w:pPr>
      <w:r>
        <w:rPr>
          <w:rFonts w:hint="eastAsia" w:ascii="新宋体" w:hAnsi="新宋体" w:eastAsia="新宋体" w:cs="新宋体"/>
        </w:rPr>
        <w:t>20.3竞标人在评标过程中，所进行的力图影响评标结果公正性的活动，将可能导致其成交资格被取消。</w:t>
      </w:r>
    </w:p>
    <w:p>
      <w:pPr>
        <w:pStyle w:val="11"/>
        <w:spacing w:line="420" w:lineRule="exact"/>
        <w:ind w:firstLine="420"/>
        <w:rPr>
          <w:rFonts w:hint="eastAsia" w:ascii="新宋体" w:hAnsi="新宋体" w:eastAsia="新宋体" w:cs="新宋体"/>
        </w:rPr>
      </w:pPr>
      <w:r>
        <w:rPr>
          <w:rFonts w:hint="eastAsia" w:ascii="新宋体" w:hAnsi="新宋体" w:eastAsia="新宋体" w:cs="新宋体"/>
        </w:rPr>
        <w:t>20.4经谈判后竞标人竞标报价仍超出采购预算控制价则竞标无效。如果经谈判后全部竞标人的竞标报价均超出采购预算控制价，采购人不能支付的，由采购单位重新组织采购。</w:t>
      </w:r>
    </w:p>
    <w:p>
      <w:pPr>
        <w:pStyle w:val="6"/>
        <w:rPr>
          <w:rFonts w:hint="eastAsia" w:ascii="新宋体" w:hAnsi="新宋体" w:eastAsia="新宋体" w:cs="新宋体"/>
        </w:rPr>
      </w:pPr>
      <w:bookmarkStart w:id="79" w:name="_Toc339291792"/>
      <w:bookmarkStart w:id="80" w:name="_Toc339292084"/>
      <w:r>
        <w:rPr>
          <w:rFonts w:hint="eastAsia" w:ascii="新宋体" w:hAnsi="新宋体" w:eastAsia="新宋体" w:cs="新宋体"/>
        </w:rPr>
        <w:t>21.无效竞标</w:t>
      </w:r>
      <w:bookmarkEnd w:id="79"/>
      <w:bookmarkEnd w:id="80"/>
    </w:p>
    <w:p>
      <w:pPr>
        <w:pStyle w:val="11"/>
        <w:spacing w:line="420" w:lineRule="exact"/>
        <w:ind w:firstLine="420"/>
        <w:rPr>
          <w:rFonts w:hint="eastAsia" w:ascii="新宋体" w:hAnsi="新宋体" w:eastAsia="新宋体" w:cs="新宋体"/>
        </w:rPr>
      </w:pPr>
      <w:r>
        <w:rPr>
          <w:rFonts w:hint="eastAsia" w:ascii="新宋体" w:hAnsi="新宋体" w:eastAsia="新宋体" w:cs="新宋体"/>
        </w:rPr>
        <w:t>21.1响应文件如有下列情况之一，将会在评标中按照无效竞标处理：</w:t>
      </w:r>
    </w:p>
    <w:p>
      <w:pPr>
        <w:pStyle w:val="11"/>
        <w:spacing w:line="420" w:lineRule="exact"/>
        <w:ind w:firstLine="420"/>
        <w:rPr>
          <w:rFonts w:hint="eastAsia" w:ascii="新宋体" w:hAnsi="新宋体" w:eastAsia="新宋体" w:cs="新宋体"/>
        </w:rPr>
      </w:pPr>
      <w:r>
        <w:rPr>
          <w:rFonts w:hint="eastAsia" w:ascii="新宋体" w:hAnsi="新宋体" w:eastAsia="新宋体" w:cs="新宋体"/>
        </w:rPr>
        <w:t>（1）应交未交或不足额交竞标保证金的；</w:t>
      </w:r>
    </w:p>
    <w:p>
      <w:pPr>
        <w:pStyle w:val="11"/>
        <w:spacing w:line="420" w:lineRule="exact"/>
        <w:ind w:firstLine="420"/>
        <w:rPr>
          <w:rFonts w:hint="eastAsia" w:ascii="新宋体" w:hAnsi="新宋体" w:eastAsia="新宋体" w:cs="新宋体"/>
        </w:rPr>
      </w:pPr>
      <w:r>
        <w:rPr>
          <w:rFonts w:hint="eastAsia" w:ascii="新宋体" w:hAnsi="新宋体" w:eastAsia="新宋体" w:cs="新宋体"/>
        </w:rPr>
        <w:t>（2）未按谈判采购文件规定要求密封、签署、盖章的；</w:t>
      </w:r>
    </w:p>
    <w:p>
      <w:pPr>
        <w:pStyle w:val="11"/>
        <w:spacing w:line="420" w:lineRule="exact"/>
        <w:ind w:firstLine="420"/>
        <w:rPr>
          <w:rFonts w:hint="eastAsia" w:ascii="新宋体" w:hAnsi="新宋体" w:eastAsia="新宋体" w:cs="新宋体"/>
        </w:rPr>
      </w:pPr>
      <w:r>
        <w:rPr>
          <w:rFonts w:hint="eastAsia" w:ascii="新宋体" w:hAnsi="新宋体" w:eastAsia="新宋体" w:cs="新宋体"/>
        </w:rPr>
        <w:t>（3）不具备谈判采购文件中规定资格要求的；</w:t>
      </w:r>
    </w:p>
    <w:p>
      <w:pPr>
        <w:pStyle w:val="11"/>
        <w:spacing w:line="420" w:lineRule="exact"/>
        <w:ind w:firstLine="420" w:firstLineChars="200"/>
        <w:rPr>
          <w:rFonts w:hint="eastAsia" w:ascii="新宋体" w:hAnsi="新宋体" w:eastAsia="新宋体" w:cs="新宋体"/>
        </w:rPr>
      </w:pPr>
      <w:r>
        <w:rPr>
          <w:rFonts w:hint="eastAsia" w:ascii="新宋体" w:hAnsi="新宋体" w:eastAsia="新宋体" w:cs="新宋体"/>
        </w:rPr>
        <w:t>（4）谈判后采购项目完成期限仍不能满足采购人规定期限的；</w:t>
      </w:r>
    </w:p>
    <w:p>
      <w:pPr>
        <w:pStyle w:val="11"/>
        <w:spacing w:line="420" w:lineRule="exact"/>
        <w:ind w:firstLine="420" w:firstLineChars="200"/>
        <w:rPr>
          <w:rFonts w:hint="eastAsia" w:ascii="新宋体" w:hAnsi="新宋体" w:eastAsia="新宋体" w:cs="新宋体"/>
        </w:rPr>
      </w:pPr>
      <w:r>
        <w:rPr>
          <w:rFonts w:hint="eastAsia" w:ascii="新宋体" w:hAnsi="新宋体" w:eastAsia="新宋体" w:cs="新宋体"/>
          <w:bCs/>
        </w:rPr>
        <w:t>（5）</w:t>
      </w:r>
      <w:r>
        <w:rPr>
          <w:rFonts w:hint="eastAsia" w:ascii="新宋体" w:hAnsi="新宋体" w:eastAsia="新宋体" w:cs="新宋体"/>
        </w:rPr>
        <w:t>谈判后采购项目明显不符合技术规格、技术标准要求的；</w:t>
      </w:r>
    </w:p>
    <w:p>
      <w:pPr>
        <w:pStyle w:val="11"/>
        <w:spacing w:line="420" w:lineRule="exact"/>
        <w:ind w:firstLine="420" w:firstLineChars="200"/>
        <w:rPr>
          <w:rFonts w:hint="eastAsia" w:ascii="新宋体" w:hAnsi="新宋体" w:eastAsia="新宋体" w:cs="新宋体"/>
        </w:rPr>
      </w:pPr>
      <w:r>
        <w:rPr>
          <w:rFonts w:hint="eastAsia" w:ascii="新宋体" w:hAnsi="新宋体" w:eastAsia="新宋体" w:cs="新宋体"/>
        </w:rPr>
        <w:t>（6）谈判后采购项目货物包装方式、检验标准和方法等不符合采购人要求的；</w:t>
      </w:r>
    </w:p>
    <w:p>
      <w:pPr>
        <w:pStyle w:val="11"/>
        <w:spacing w:line="420" w:lineRule="exact"/>
        <w:ind w:firstLine="420" w:firstLineChars="200"/>
        <w:rPr>
          <w:rFonts w:hint="eastAsia" w:ascii="新宋体" w:hAnsi="新宋体" w:eastAsia="新宋体" w:cs="新宋体"/>
        </w:rPr>
      </w:pPr>
      <w:r>
        <w:rPr>
          <w:rFonts w:hint="eastAsia" w:ascii="新宋体" w:hAnsi="新宋体" w:eastAsia="新宋体" w:cs="新宋体"/>
        </w:rPr>
        <w:t>（7）响应文件和谈判应答文件附有采购人不能接受的条件；</w:t>
      </w:r>
    </w:p>
    <w:p>
      <w:pPr>
        <w:pStyle w:val="11"/>
        <w:spacing w:line="420" w:lineRule="exact"/>
        <w:ind w:firstLine="420" w:firstLineChars="200"/>
        <w:rPr>
          <w:rFonts w:hint="eastAsia" w:ascii="新宋体" w:hAnsi="新宋体" w:eastAsia="新宋体" w:cs="新宋体"/>
          <w:b/>
        </w:rPr>
      </w:pPr>
      <w:r>
        <w:rPr>
          <w:rFonts w:hint="eastAsia" w:ascii="新宋体" w:hAnsi="新宋体" w:eastAsia="新宋体" w:cs="新宋体"/>
        </w:rPr>
        <w:t>（8）不符合法律、法规和谈判采购文件中规定的其他实质性要求的。</w:t>
      </w:r>
    </w:p>
    <w:p>
      <w:pPr>
        <w:pStyle w:val="5"/>
        <w:rPr>
          <w:rFonts w:hint="eastAsia" w:ascii="新宋体" w:hAnsi="新宋体" w:eastAsia="新宋体" w:cs="新宋体"/>
        </w:rPr>
      </w:pPr>
      <w:bookmarkStart w:id="81" w:name="_Toc339291793"/>
      <w:bookmarkStart w:id="82" w:name="_Toc339292085"/>
      <w:bookmarkStart w:id="83" w:name="_Toc27287"/>
      <w:bookmarkStart w:id="84" w:name="_Toc2141"/>
      <w:r>
        <w:rPr>
          <w:rFonts w:hint="eastAsia" w:ascii="新宋体" w:hAnsi="新宋体" w:eastAsia="新宋体" w:cs="新宋体"/>
        </w:rPr>
        <w:t>六、签订合同</w:t>
      </w:r>
      <w:bookmarkEnd w:id="81"/>
      <w:bookmarkEnd w:id="82"/>
      <w:bookmarkEnd w:id="83"/>
      <w:bookmarkEnd w:id="84"/>
    </w:p>
    <w:p>
      <w:pPr>
        <w:pStyle w:val="6"/>
        <w:rPr>
          <w:rFonts w:hint="eastAsia" w:ascii="新宋体" w:hAnsi="新宋体" w:eastAsia="新宋体" w:cs="新宋体"/>
        </w:rPr>
      </w:pPr>
      <w:bookmarkStart w:id="85" w:name="_Toc339291794"/>
      <w:bookmarkStart w:id="86" w:name="_Toc339292086"/>
      <w:r>
        <w:rPr>
          <w:rFonts w:hint="eastAsia" w:ascii="新宋体" w:hAnsi="新宋体" w:eastAsia="新宋体" w:cs="新宋体"/>
        </w:rPr>
        <w:t>22.成交通知</w:t>
      </w:r>
      <w:bookmarkEnd w:id="85"/>
      <w:bookmarkEnd w:id="86"/>
    </w:p>
    <w:p>
      <w:pPr>
        <w:pStyle w:val="11"/>
        <w:spacing w:line="420" w:lineRule="exact"/>
        <w:ind w:firstLine="420"/>
        <w:rPr>
          <w:rFonts w:hint="eastAsia" w:ascii="新宋体" w:hAnsi="新宋体" w:eastAsia="新宋体" w:cs="新宋体"/>
        </w:rPr>
      </w:pPr>
      <w:r>
        <w:rPr>
          <w:rFonts w:hint="eastAsia" w:ascii="新宋体" w:hAnsi="新宋体" w:eastAsia="新宋体" w:cs="新宋体"/>
        </w:rPr>
        <w:t>22.1采购代理机构将在评标结束五个工作日内将评标结果送采购人，采购人在五个工作日内按照采购结果报告中推荐的排名第一的成交候选供应商为成交供应商。</w:t>
      </w:r>
    </w:p>
    <w:p>
      <w:pPr>
        <w:pStyle w:val="11"/>
        <w:spacing w:line="400" w:lineRule="exact"/>
        <w:ind w:firstLine="420"/>
        <w:rPr>
          <w:rFonts w:hint="eastAsia" w:ascii="新宋体" w:hAnsi="新宋体" w:eastAsia="新宋体" w:cs="新宋体"/>
        </w:rPr>
      </w:pPr>
      <w:r>
        <w:rPr>
          <w:rFonts w:hint="eastAsia" w:ascii="新宋体" w:hAnsi="新宋体" w:eastAsia="新宋体" w:cs="新宋体"/>
        </w:rPr>
        <w:t>22.2采购代理机构向成交供应商发成交通知书并向未成交的供应商发采购结果通知。</w:t>
      </w:r>
    </w:p>
    <w:p>
      <w:pPr>
        <w:ind w:firstLine="420" w:firstLineChars="200"/>
        <w:rPr>
          <w:rFonts w:hint="eastAsia" w:ascii="新宋体" w:hAnsi="新宋体" w:eastAsia="新宋体" w:cs="新宋体"/>
        </w:rPr>
      </w:pPr>
      <w:r>
        <w:rPr>
          <w:rFonts w:hint="eastAsia" w:ascii="新宋体" w:hAnsi="新宋体" w:eastAsia="新宋体" w:cs="新宋体"/>
        </w:rPr>
        <w:t>22.3采购代理机构在向成交供应商发出成交通知书的同时在以下网址发布采购成交公告：中国政府采购网（http://www.ccgp.gov.cn）、广西壮族自治区政府采购网( http://www.gxzfcg.gov.cn) 、灵山县人民政府网站（http://www.gxls.gov.cn）</w:t>
      </w:r>
      <w:r>
        <w:rPr>
          <w:rFonts w:hint="eastAsia" w:ascii="新宋体" w:hAnsi="新宋体" w:eastAsia="新宋体" w:cs="新宋体"/>
          <w:lang w:eastAsia="zh-CN"/>
        </w:rPr>
        <w:t>、</w:t>
      </w:r>
      <w:r>
        <w:rPr>
          <w:rFonts w:hint="eastAsia" w:ascii="新宋体" w:hAnsi="新宋体" w:eastAsia="新宋体" w:cs="新宋体"/>
        </w:rPr>
        <w:t>广西祥立工程咨询有限责任公司网(http://www.gxxiangli.cn)。</w:t>
      </w:r>
    </w:p>
    <w:p>
      <w:pPr>
        <w:pStyle w:val="11"/>
        <w:spacing w:line="400" w:lineRule="exact"/>
        <w:ind w:firstLine="420"/>
        <w:rPr>
          <w:rFonts w:hint="eastAsia" w:ascii="新宋体" w:hAnsi="新宋体" w:eastAsia="新宋体" w:cs="新宋体"/>
        </w:rPr>
      </w:pPr>
      <w:r>
        <w:rPr>
          <w:rFonts w:hint="eastAsia" w:ascii="新宋体" w:hAnsi="新宋体" w:eastAsia="新宋体" w:cs="新宋体"/>
        </w:rPr>
        <w:t>22.4采购代理机构无义务向未成交的供应商解释未成交原因和退还响应文件。</w:t>
      </w:r>
    </w:p>
    <w:p>
      <w:pPr>
        <w:pStyle w:val="6"/>
        <w:rPr>
          <w:rFonts w:hint="eastAsia" w:ascii="新宋体" w:hAnsi="新宋体" w:eastAsia="新宋体" w:cs="新宋体"/>
        </w:rPr>
      </w:pPr>
      <w:bookmarkStart w:id="87" w:name="_Toc339292087"/>
      <w:bookmarkStart w:id="88" w:name="_Toc339291795"/>
      <w:r>
        <w:rPr>
          <w:rFonts w:hint="eastAsia" w:ascii="新宋体" w:hAnsi="新宋体" w:eastAsia="新宋体" w:cs="新宋体"/>
        </w:rPr>
        <w:t>23.合同授予标准</w:t>
      </w:r>
      <w:bookmarkEnd w:id="87"/>
      <w:bookmarkEnd w:id="88"/>
    </w:p>
    <w:p>
      <w:pPr>
        <w:pStyle w:val="11"/>
        <w:spacing w:line="420" w:lineRule="exact"/>
        <w:ind w:firstLine="420" w:firstLineChars="200"/>
        <w:rPr>
          <w:rFonts w:hint="eastAsia" w:ascii="新宋体" w:hAnsi="新宋体" w:eastAsia="新宋体" w:cs="新宋体"/>
        </w:rPr>
      </w:pPr>
      <w:r>
        <w:rPr>
          <w:rFonts w:hint="eastAsia" w:ascii="新宋体" w:hAnsi="新宋体" w:eastAsia="新宋体" w:cs="新宋体"/>
        </w:rPr>
        <w:t>23.1合同将授予被确定为实质上响应采购人需求，具备履行合同能力，采购结果报告中推荐的排名第一的成交候选供应商为成交供应商。</w:t>
      </w:r>
    </w:p>
    <w:p>
      <w:pPr>
        <w:pStyle w:val="6"/>
        <w:rPr>
          <w:rFonts w:hint="eastAsia" w:ascii="新宋体" w:hAnsi="新宋体" w:eastAsia="新宋体" w:cs="新宋体"/>
        </w:rPr>
      </w:pPr>
      <w:bookmarkStart w:id="89" w:name="_Toc339291796"/>
      <w:bookmarkStart w:id="90" w:name="_Toc339292088"/>
      <w:r>
        <w:rPr>
          <w:rFonts w:hint="eastAsia" w:ascii="新宋体" w:hAnsi="新宋体" w:eastAsia="新宋体" w:cs="新宋体"/>
        </w:rPr>
        <w:t>24.签订合同</w:t>
      </w:r>
      <w:bookmarkEnd w:id="89"/>
      <w:bookmarkEnd w:id="90"/>
    </w:p>
    <w:p>
      <w:pPr>
        <w:pStyle w:val="11"/>
        <w:spacing w:line="420" w:lineRule="exact"/>
        <w:ind w:firstLine="420"/>
        <w:rPr>
          <w:rFonts w:hint="eastAsia" w:ascii="新宋体" w:hAnsi="新宋体" w:eastAsia="新宋体" w:cs="新宋体"/>
        </w:rPr>
      </w:pPr>
      <w:r>
        <w:rPr>
          <w:rFonts w:hint="eastAsia" w:ascii="新宋体" w:hAnsi="新宋体" w:eastAsia="新宋体" w:cs="新宋体"/>
        </w:rPr>
        <w:t>24.1成交供应商应按成交通知书规定的时间、地点与采购人签订合同。</w:t>
      </w:r>
    </w:p>
    <w:p>
      <w:pPr>
        <w:pStyle w:val="11"/>
        <w:spacing w:line="420" w:lineRule="exact"/>
        <w:ind w:firstLine="420"/>
        <w:rPr>
          <w:rFonts w:hint="eastAsia" w:ascii="新宋体" w:hAnsi="新宋体" w:eastAsia="新宋体" w:cs="新宋体"/>
        </w:rPr>
      </w:pPr>
      <w:r>
        <w:rPr>
          <w:rFonts w:hint="eastAsia" w:ascii="新宋体" w:hAnsi="新宋体" w:eastAsia="新宋体" w:cs="新宋体"/>
        </w:rPr>
        <w:t>24.2如成交供应商不按成交通知书的规定签订合同，则按成交供应商违约处理，采购代理机构将没收成交供应商竞标的全部竞标保证金。</w:t>
      </w:r>
    </w:p>
    <w:p>
      <w:pPr>
        <w:pStyle w:val="11"/>
        <w:rPr>
          <w:rFonts w:hint="eastAsia" w:ascii="新宋体" w:hAnsi="新宋体" w:eastAsia="新宋体" w:cs="新宋体"/>
        </w:rPr>
      </w:pPr>
      <w:r>
        <w:rPr>
          <w:rFonts w:hint="eastAsia" w:ascii="新宋体" w:hAnsi="新宋体" w:eastAsia="新宋体" w:cs="新宋体"/>
        </w:rPr>
        <w:t xml:space="preserve">    24.3成交应商因不可抗力或者自身原因不能履行采购合同的，采购人可以与排名第二的成交候选供应商签订采购合同，以此类推供。</w:t>
      </w:r>
    </w:p>
    <w:p>
      <w:pPr>
        <w:pStyle w:val="6"/>
        <w:rPr>
          <w:rFonts w:hint="eastAsia" w:ascii="新宋体" w:hAnsi="新宋体" w:eastAsia="新宋体" w:cs="新宋体"/>
        </w:rPr>
      </w:pPr>
      <w:bookmarkStart w:id="91" w:name="_Toc339292089"/>
      <w:bookmarkStart w:id="92" w:name="_Toc339291797"/>
      <w:r>
        <w:rPr>
          <w:rFonts w:hint="eastAsia" w:ascii="新宋体" w:hAnsi="新宋体" w:eastAsia="新宋体" w:cs="新宋体"/>
        </w:rPr>
        <w:t>25.履约保证金</w:t>
      </w:r>
      <w:bookmarkEnd w:id="91"/>
      <w:bookmarkEnd w:id="92"/>
    </w:p>
    <w:p>
      <w:pPr>
        <w:pStyle w:val="11"/>
        <w:spacing w:line="420" w:lineRule="exact"/>
        <w:ind w:left="6" w:firstLine="439"/>
        <w:rPr>
          <w:rFonts w:hint="eastAsia" w:ascii="新宋体" w:hAnsi="新宋体" w:eastAsia="新宋体" w:cs="新宋体"/>
        </w:rPr>
      </w:pPr>
      <w:r>
        <w:rPr>
          <w:rFonts w:hint="eastAsia" w:ascii="新宋体" w:hAnsi="新宋体" w:eastAsia="新宋体" w:cs="新宋体"/>
        </w:rPr>
        <w:t>25.1履约保证金为成交金额的</w:t>
      </w:r>
      <w:r>
        <w:rPr>
          <w:rFonts w:hint="eastAsia" w:ascii="新宋体" w:hAnsi="新宋体" w:eastAsia="新宋体" w:cs="新宋体"/>
          <w:u w:val="single"/>
        </w:rPr>
        <w:t>5%</w:t>
      </w:r>
      <w:r>
        <w:rPr>
          <w:rFonts w:hint="eastAsia" w:ascii="新宋体" w:hAnsi="新宋体" w:eastAsia="新宋体" w:cs="新宋体"/>
        </w:rPr>
        <w:t>，由成交供应商在签订合同前提交给采购代理机构。</w:t>
      </w:r>
    </w:p>
    <w:p>
      <w:pPr>
        <w:pStyle w:val="11"/>
        <w:spacing w:line="420" w:lineRule="exact"/>
        <w:ind w:firstLine="420"/>
        <w:rPr>
          <w:rFonts w:hint="eastAsia" w:ascii="新宋体" w:hAnsi="新宋体" w:eastAsia="新宋体" w:cs="新宋体"/>
        </w:rPr>
      </w:pPr>
      <w:r>
        <w:rPr>
          <w:rFonts w:hint="eastAsia" w:ascii="新宋体" w:hAnsi="新宋体" w:eastAsia="新宋体" w:cs="新宋体"/>
        </w:rPr>
        <w:t>25.2履约保证金作为违约金的一部分及用于补偿采购人因成交供应商不能完成其合同义务而蒙受的损失。如成交供应商不按双方签订的合同规定履约，则没收其全部履约保证金，履约保证金不足以赔偿损失的，按实际损失赔偿。</w:t>
      </w:r>
    </w:p>
    <w:p>
      <w:pPr>
        <w:pStyle w:val="11"/>
        <w:spacing w:line="440" w:lineRule="exact"/>
        <w:ind w:firstLine="420" w:firstLineChars="200"/>
        <w:rPr>
          <w:rFonts w:hint="eastAsia" w:ascii="新宋体" w:hAnsi="新宋体" w:eastAsia="新宋体" w:cs="新宋体"/>
        </w:rPr>
      </w:pPr>
      <w:r>
        <w:rPr>
          <w:rFonts w:hint="eastAsia" w:ascii="新宋体" w:hAnsi="新宋体" w:eastAsia="新宋体" w:cs="新宋体"/>
        </w:rPr>
        <w:t>25.3交货验收合格后，采购人出具证明，履约保证金由采购代理机构在五个工作日内退还（无息）。</w:t>
      </w:r>
    </w:p>
    <w:p>
      <w:pPr>
        <w:pStyle w:val="5"/>
        <w:rPr>
          <w:rFonts w:hint="eastAsia" w:ascii="新宋体" w:hAnsi="新宋体" w:eastAsia="新宋体" w:cs="新宋体"/>
        </w:rPr>
      </w:pPr>
      <w:bookmarkStart w:id="93" w:name="_Toc339292090"/>
      <w:bookmarkStart w:id="94" w:name="_Toc4415"/>
      <w:bookmarkStart w:id="95" w:name="_Toc25138"/>
      <w:bookmarkStart w:id="96" w:name="_Toc339291798"/>
      <w:r>
        <w:rPr>
          <w:rFonts w:hint="eastAsia" w:ascii="新宋体" w:hAnsi="新宋体" w:eastAsia="新宋体" w:cs="新宋体"/>
        </w:rPr>
        <w:t>七、其他事项</w:t>
      </w:r>
      <w:bookmarkEnd w:id="93"/>
      <w:bookmarkEnd w:id="94"/>
      <w:bookmarkEnd w:id="95"/>
      <w:bookmarkEnd w:id="96"/>
    </w:p>
    <w:p>
      <w:pPr>
        <w:pStyle w:val="6"/>
        <w:rPr>
          <w:rFonts w:hint="eastAsia" w:ascii="新宋体" w:hAnsi="新宋体" w:eastAsia="新宋体" w:cs="新宋体"/>
        </w:rPr>
      </w:pPr>
      <w:bookmarkStart w:id="97" w:name="_Toc339291799"/>
      <w:bookmarkStart w:id="98" w:name="_Toc339292091"/>
      <w:r>
        <w:rPr>
          <w:rFonts w:hint="eastAsia" w:ascii="新宋体" w:hAnsi="新宋体" w:eastAsia="新宋体" w:cs="新宋体"/>
        </w:rPr>
        <w:t>26.成交服务费</w:t>
      </w:r>
      <w:bookmarkEnd w:id="97"/>
      <w:bookmarkEnd w:id="98"/>
    </w:p>
    <w:p>
      <w:pPr>
        <w:spacing w:line="360" w:lineRule="exact"/>
        <w:ind w:firstLine="420" w:firstLineChars="200"/>
        <w:rPr>
          <w:rFonts w:hint="eastAsia" w:ascii="新宋体" w:hAnsi="新宋体" w:eastAsia="新宋体" w:cs="新宋体"/>
        </w:rPr>
      </w:pPr>
      <w:r>
        <w:rPr>
          <w:rFonts w:hint="eastAsia" w:ascii="新宋体" w:hAnsi="新宋体" w:eastAsia="新宋体" w:cs="新宋体"/>
          <w:color w:val="FF0000"/>
        </w:rPr>
        <w:t>26.1根据有关收费规定并经双方商定，采购文件售价定为 250元/本，</w:t>
      </w:r>
      <w:r>
        <w:rPr>
          <w:rFonts w:hint="eastAsia" w:ascii="新宋体" w:hAnsi="新宋体" w:eastAsia="新宋体" w:cs="新宋体"/>
          <w:color w:val="FF0000"/>
          <w:szCs w:val="21"/>
        </w:rPr>
        <w:t>招标代理全部费用由甲方根据（灵财采［2017］1号）文件精神，向财政部门申请拨给</w:t>
      </w:r>
      <w:r>
        <w:rPr>
          <w:rFonts w:hint="eastAsia" w:ascii="新宋体" w:hAnsi="新宋体" w:eastAsia="新宋体" w:cs="新宋体"/>
          <w:color w:val="FF0000"/>
          <w:sz w:val="24"/>
        </w:rPr>
        <w:t>。</w:t>
      </w:r>
    </w:p>
    <w:p>
      <w:pPr>
        <w:pStyle w:val="11"/>
        <w:spacing w:line="420" w:lineRule="exact"/>
        <w:ind w:firstLine="420"/>
        <w:rPr>
          <w:rFonts w:hint="eastAsia" w:ascii="新宋体" w:hAnsi="新宋体" w:eastAsia="新宋体" w:cs="新宋体"/>
        </w:rPr>
      </w:pPr>
      <w:r>
        <w:rPr>
          <w:rFonts w:hint="eastAsia" w:ascii="新宋体" w:hAnsi="新宋体" w:eastAsia="新宋体" w:cs="新宋体"/>
        </w:rPr>
        <w:t>26.2代理服务收费标准：</w:t>
      </w:r>
    </w:p>
    <w:tbl>
      <w:tblPr>
        <w:tblStyle w:val="22"/>
        <w:tblW w:w="7766" w:type="dxa"/>
        <w:tblInd w:w="70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19"/>
        <w:gridCol w:w="1858"/>
        <w:gridCol w:w="1742"/>
        <w:gridCol w:w="18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2" w:hRule="atLeast"/>
        </w:trPr>
        <w:tc>
          <w:tcPr>
            <w:tcW w:w="2319" w:type="dxa"/>
          </w:tcPr>
          <w:p>
            <w:pPr>
              <w:pStyle w:val="11"/>
              <w:spacing w:line="420" w:lineRule="exact"/>
              <w:rPr>
                <w:rFonts w:hint="eastAsia" w:ascii="新宋体" w:hAnsi="新宋体" w:eastAsia="新宋体" w:cs="新宋体"/>
              </w:rPr>
            </w:pPr>
            <w:r>
              <w:rPr>
                <w:rFonts w:hint="eastAsia" w:ascii="新宋体" w:hAnsi="新宋体" w:eastAsia="新宋体" w:cs="新宋体"/>
                <w:sz w:val="20"/>
              </w:rPr>
              <w:pict>
                <v:line id="Line 2" o:spid="_x0000_s1026" o:spt="20" style="position:absolute;left:0pt;margin-left:21.6pt;margin-top:-0.7pt;height:64.4pt;width:90pt;z-index:251671552;mso-width-relative:page;mso-height-relative:page;" coordsize="21600,21600" o:gfxdata="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KH/I6vWAAAACQEAAA8AAAAAAAAAAQAgAAAAIgAAAGRycy9k&#10;b3ducmV2LnhtbFBLAQIUABQAAAAIAIdO4kBysjtCywEAAJ4DAAAOAAAAAAAAAAEAIAAAACUBAABk&#10;cnMvZTJvRG9jLnhtbFBLBQYAAAAABgAGAFkBAABiBQAAAAA=&#10;">
                  <v:path arrowok="t"/>
                  <v:fill focussize="0,0"/>
                  <v:stroke/>
                  <v:imagedata o:title=""/>
                  <o:lock v:ext="edit"/>
                </v:line>
              </w:pict>
            </w:r>
            <w:r>
              <w:rPr>
                <w:rFonts w:hint="eastAsia" w:ascii="新宋体" w:hAnsi="新宋体" w:eastAsia="新宋体" w:cs="新宋体"/>
              </w:rPr>
              <w:t>费率        服务类型</w:t>
            </w:r>
          </w:p>
          <w:p>
            <w:pPr>
              <w:pStyle w:val="11"/>
              <w:spacing w:line="420" w:lineRule="exact"/>
              <w:rPr>
                <w:rFonts w:hint="eastAsia" w:ascii="新宋体" w:hAnsi="新宋体" w:eastAsia="新宋体" w:cs="新宋体"/>
              </w:rPr>
            </w:pPr>
            <w:r>
              <w:rPr>
                <w:rFonts w:hint="eastAsia" w:ascii="新宋体" w:hAnsi="新宋体" w:eastAsia="新宋体" w:cs="新宋体"/>
                <w:sz w:val="20"/>
              </w:rPr>
              <w:pict>
                <v:line id="Line 3" o:spid="_x0000_s1028" o:spt="20" style="position:absolute;left:0pt;margin-left:-5.4pt;margin-top:1.7pt;height:41pt;width:117pt;z-index:251672576;mso-width-relative:page;mso-height-relative:page;" coordsize="21600,21600" o:gfxdata="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Bx+1hA1wAAAAgBAAAPAAAAAAAAAAEAIAAAACIAAABkcnMvZG93&#10;bnJldi54bWxQSwECFAAUAAAACACHTuJADmEkOsgBAACeAwAADgAAAAAAAAABACAAAAAmAQAAZHJz&#10;L2Uyb0RvYy54bWxQSwUGAAAAAAYABgBZAQAAYAUAAAAA&#10;">
                  <v:path arrowok="t"/>
                  <v:fill focussize="0,0"/>
                  <v:stroke/>
                  <v:imagedata o:title=""/>
                  <o:lock v:ext="edit"/>
                </v:line>
              </w:pict>
            </w:r>
          </w:p>
          <w:p>
            <w:pPr>
              <w:pStyle w:val="11"/>
              <w:spacing w:line="420" w:lineRule="exact"/>
              <w:rPr>
                <w:rFonts w:hint="eastAsia" w:ascii="新宋体" w:hAnsi="新宋体" w:eastAsia="新宋体" w:cs="新宋体"/>
              </w:rPr>
            </w:pPr>
            <w:r>
              <w:rPr>
                <w:rFonts w:hint="eastAsia" w:ascii="新宋体" w:hAnsi="新宋体" w:eastAsia="新宋体" w:cs="新宋体"/>
              </w:rPr>
              <w:t>成交金额（万元）</w:t>
            </w:r>
          </w:p>
        </w:tc>
        <w:tc>
          <w:tcPr>
            <w:tcW w:w="1858" w:type="dxa"/>
          </w:tcPr>
          <w:p>
            <w:pPr>
              <w:pStyle w:val="11"/>
              <w:spacing w:line="420" w:lineRule="exact"/>
              <w:jc w:val="center"/>
              <w:rPr>
                <w:rFonts w:hint="eastAsia" w:ascii="新宋体" w:hAnsi="新宋体" w:eastAsia="新宋体" w:cs="新宋体"/>
              </w:rPr>
            </w:pPr>
            <w:r>
              <w:rPr>
                <w:rFonts w:hint="eastAsia" w:ascii="新宋体" w:hAnsi="新宋体" w:eastAsia="新宋体" w:cs="新宋体"/>
              </w:rPr>
              <w:t>货物招标</w:t>
            </w:r>
          </w:p>
        </w:tc>
        <w:tc>
          <w:tcPr>
            <w:tcW w:w="1742" w:type="dxa"/>
          </w:tcPr>
          <w:p>
            <w:pPr>
              <w:pStyle w:val="11"/>
              <w:spacing w:line="420" w:lineRule="exact"/>
              <w:jc w:val="center"/>
              <w:rPr>
                <w:rFonts w:hint="eastAsia" w:ascii="新宋体" w:hAnsi="新宋体" w:eastAsia="新宋体" w:cs="新宋体"/>
              </w:rPr>
            </w:pPr>
            <w:r>
              <w:rPr>
                <w:rFonts w:hint="eastAsia" w:ascii="新宋体" w:hAnsi="新宋体" w:eastAsia="新宋体" w:cs="新宋体"/>
              </w:rPr>
              <w:t>服务招标</w:t>
            </w:r>
          </w:p>
        </w:tc>
        <w:tc>
          <w:tcPr>
            <w:tcW w:w="1847" w:type="dxa"/>
          </w:tcPr>
          <w:p>
            <w:pPr>
              <w:pStyle w:val="11"/>
              <w:spacing w:line="420" w:lineRule="exact"/>
              <w:jc w:val="center"/>
              <w:rPr>
                <w:rFonts w:hint="eastAsia" w:ascii="新宋体" w:hAnsi="新宋体" w:eastAsia="新宋体" w:cs="新宋体"/>
              </w:rPr>
            </w:pPr>
            <w:r>
              <w:rPr>
                <w:rFonts w:hint="eastAsia" w:ascii="新宋体" w:hAnsi="新宋体" w:eastAsia="新宋体" w:cs="新宋体"/>
              </w:rPr>
              <w:t>工程招标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19" w:type="dxa"/>
          </w:tcPr>
          <w:p>
            <w:pPr>
              <w:pStyle w:val="11"/>
              <w:spacing w:line="420" w:lineRule="exact"/>
              <w:rPr>
                <w:rFonts w:hint="eastAsia" w:ascii="新宋体" w:hAnsi="新宋体" w:eastAsia="新宋体" w:cs="新宋体"/>
              </w:rPr>
            </w:pPr>
            <w:r>
              <w:rPr>
                <w:rFonts w:hint="eastAsia" w:ascii="新宋体" w:hAnsi="新宋体" w:eastAsia="新宋体" w:cs="新宋体"/>
              </w:rPr>
              <w:t>100以下</w:t>
            </w:r>
          </w:p>
        </w:tc>
        <w:tc>
          <w:tcPr>
            <w:tcW w:w="1858" w:type="dxa"/>
          </w:tcPr>
          <w:p>
            <w:pPr>
              <w:pStyle w:val="11"/>
              <w:spacing w:line="420" w:lineRule="exact"/>
              <w:jc w:val="center"/>
              <w:rPr>
                <w:rFonts w:hint="eastAsia" w:ascii="新宋体" w:hAnsi="新宋体" w:eastAsia="新宋体" w:cs="新宋体"/>
              </w:rPr>
            </w:pPr>
            <w:r>
              <w:rPr>
                <w:rFonts w:hint="eastAsia" w:ascii="新宋体" w:hAnsi="新宋体" w:eastAsia="新宋体" w:cs="新宋体"/>
              </w:rPr>
              <w:t>1.5%</w:t>
            </w:r>
          </w:p>
        </w:tc>
        <w:tc>
          <w:tcPr>
            <w:tcW w:w="1742" w:type="dxa"/>
          </w:tcPr>
          <w:p>
            <w:pPr>
              <w:pStyle w:val="11"/>
              <w:spacing w:line="420" w:lineRule="exact"/>
              <w:jc w:val="center"/>
              <w:rPr>
                <w:rFonts w:hint="eastAsia" w:ascii="新宋体" w:hAnsi="新宋体" w:eastAsia="新宋体" w:cs="新宋体"/>
              </w:rPr>
            </w:pPr>
            <w:r>
              <w:rPr>
                <w:rFonts w:hint="eastAsia" w:ascii="新宋体" w:hAnsi="新宋体" w:eastAsia="新宋体" w:cs="新宋体"/>
              </w:rPr>
              <w:t>1.5%</w:t>
            </w:r>
          </w:p>
        </w:tc>
        <w:tc>
          <w:tcPr>
            <w:tcW w:w="1847" w:type="dxa"/>
          </w:tcPr>
          <w:p>
            <w:pPr>
              <w:pStyle w:val="11"/>
              <w:spacing w:line="420" w:lineRule="exact"/>
              <w:jc w:val="center"/>
              <w:rPr>
                <w:rFonts w:hint="eastAsia" w:ascii="新宋体" w:hAnsi="新宋体" w:eastAsia="新宋体" w:cs="新宋体"/>
              </w:rPr>
            </w:pPr>
            <w:r>
              <w:rPr>
                <w:rFonts w:hint="eastAsia" w:ascii="新宋体" w:hAnsi="新宋体" w:eastAsia="新宋体" w:cs="新宋体"/>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19" w:type="dxa"/>
          </w:tcPr>
          <w:p>
            <w:pPr>
              <w:pStyle w:val="11"/>
              <w:spacing w:line="420" w:lineRule="exact"/>
              <w:rPr>
                <w:rFonts w:hint="eastAsia" w:ascii="新宋体" w:hAnsi="新宋体" w:eastAsia="新宋体" w:cs="新宋体"/>
              </w:rPr>
            </w:pPr>
            <w:r>
              <w:rPr>
                <w:rFonts w:hint="eastAsia" w:ascii="新宋体" w:hAnsi="新宋体" w:eastAsia="新宋体" w:cs="新宋体"/>
              </w:rPr>
              <w:t>100-500</w:t>
            </w:r>
          </w:p>
        </w:tc>
        <w:tc>
          <w:tcPr>
            <w:tcW w:w="1858" w:type="dxa"/>
          </w:tcPr>
          <w:p>
            <w:pPr>
              <w:pStyle w:val="11"/>
              <w:spacing w:line="420" w:lineRule="exact"/>
              <w:jc w:val="center"/>
              <w:rPr>
                <w:rFonts w:hint="eastAsia" w:ascii="新宋体" w:hAnsi="新宋体" w:eastAsia="新宋体" w:cs="新宋体"/>
              </w:rPr>
            </w:pPr>
            <w:r>
              <w:rPr>
                <w:rFonts w:hint="eastAsia" w:ascii="新宋体" w:hAnsi="新宋体" w:eastAsia="新宋体" w:cs="新宋体"/>
              </w:rPr>
              <w:t>1.1%</w:t>
            </w:r>
          </w:p>
        </w:tc>
        <w:tc>
          <w:tcPr>
            <w:tcW w:w="1742" w:type="dxa"/>
          </w:tcPr>
          <w:p>
            <w:pPr>
              <w:pStyle w:val="11"/>
              <w:spacing w:line="420" w:lineRule="exact"/>
              <w:jc w:val="center"/>
              <w:rPr>
                <w:rFonts w:hint="eastAsia" w:ascii="新宋体" w:hAnsi="新宋体" w:eastAsia="新宋体" w:cs="新宋体"/>
              </w:rPr>
            </w:pPr>
            <w:r>
              <w:rPr>
                <w:rFonts w:hint="eastAsia" w:ascii="新宋体" w:hAnsi="新宋体" w:eastAsia="新宋体" w:cs="新宋体"/>
              </w:rPr>
              <w:t>0.8%</w:t>
            </w:r>
          </w:p>
        </w:tc>
        <w:tc>
          <w:tcPr>
            <w:tcW w:w="1847" w:type="dxa"/>
          </w:tcPr>
          <w:p>
            <w:pPr>
              <w:pStyle w:val="11"/>
              <w:spacing w:line="420" w:lineRule="exact"/>
              <w:jc w:val="center"/>
              <w:rPr>
                <w:rFonts w:hint="eastAsia" w:ascii="新宋体" w:hAnsi="新宋体" w:eastAsia="新宋体" w:cs="新宋体"/>
              </w:rPr>
            </w:pPr>
            <w:r>
              <w:rPr>
                <w:rFonts w:hint="eastAsia" w:ascii="新宋体" w:hAnsi="新宋体" w:eastAsia="新宋体" w:cs="新宋体"/>
              </w:rPr>
              <w:t>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19" w:type="dxa"/>
          </w:tcPr>
          <w:p>
            <w:pPr>
              <w:pStyle w:val="11"/>
              <w:spacing w:line="420" w:lineRule="exact"/>
              <w:rPr>
                <w:rFonts w:hint="eastAsia" w:ascii="新宋体" w:hAnsi="新宋体" w:eastAsia="新宋体" w:cs="新宋体"/>
              </w:rPr>
            </w:pPr>
            <w:r>
              <w:rPr>
                <w:rFonts w:hint="eastAsia" w:ascii="新宋体" w:hAnsi="新宋体" w:eastAsia="新宋体" w:cs="新宋体"/>
              </w:rPr>
              <w:t>500-1000</w:t>
            </w:r>
          </w:p>
        </w:tc>
        <w:tc>
          <w:tcPr>
            <w:tcW w:w="1858" w:type="dxa"/>
          </w:tcPr>
          <w:p>
            <w:pPr>
              <w:pStyle w:val="11"/>
              <w:spacing w:line="420" w:lineRule="exact"/>
              <w:jc w:val="center"/>
              <w:rPr>
                <w:rFonts w:hint="eastAsia" w:ascii="新宋体" w:hAnsi="新宋体" w:eastAsia="新宋体" w:cs="新宋体"/>
              </w:rPr>
            </w:pPr>
            <w:r>
              <w:rPr>
                <w:rFonts w:hint="eastAsia" w:ascii="新宋体" w:hAnsi="新宋体" w:eastAsia="新宋体" w:cs="新宋体"/>
              </w:rPr>
              <w:t>0.8%</w:t>
            </w:r>
          </w:p>
        </w:tc>
        <w:tc>
          <w:tcPr>
            <w:tcW w:w="1742" w:type="dxa"/>
          </w:tcPr>
          <w:p>
            <w:pPr>
              <w:pStyle w:val="11"/>
              <w:spacing w:line="420" w:lineRule="exact"/>
              <w:jc w:val="center"/>
              <w:rPr>
                <w:rFonts w:hint="eastAsia" w:ascii="新宋体" w:hAnsi="新宋体" w:eastAsia="新宋体" w:cs="新宋体"/>
              </w:rPr>
            </w:pPr>
            <w:r>
              <w:rPr>
                <w:rFonts w:hint="eastAsia" w:ascii="新宋体" w:hAnsi="新宋体" w:eastAsia="新宋体" w:cs="新宋体"/>
              </w:rPr>
              <w:t>0.45%</w:t>
            </w:r>
          </w:p>
        </w:tc>
        <w:tc>
          <w:tcPr>
            <w:tcW w:w="1847" w:type="dxa"/>
          </w:tcPr>
          <w:p>
            <w:pPr>
              <w:pStyle w:val="11"/>
              <w:spacing w:line="420" w:lineRule="exact"/>
              <w:jc w:val="center"/>
              <w:rPr>
                <w:rFonts w:hint="eastAsia" w:ascii="新宋体" w:hAnsi="新宋体" w:eastAsia="新宋体" w:cs="新宋体"/>
              </w:rPr>
            </w:pPr>
            <w:r>
              <w:rPr>
                <w:rFonts w:hint="eastAsia" w:ascii="新宋体" w:hAnsi="新宋体" w:eastAsia="新宋体" w:cs="新宋体"/>
              </w:rPr>
              <w:t>0.55%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19" w:type="dxa"/>
          </w:tcPr>
          <w:p>
            <w:pPr>
              <w:pStyle w:val="11"/>
              <w:spacing w:line="420" w:lineRule="exact"/>
              <w:rPr>
                <w:rFonts w:hint="eastAsia" w:ascii="新宋体" w:hAnsi="新宋体" w:eastAsia="新宋体" w:cs="新宋体"/>
              </w:rPr>
            </w:pPr>
            <w:r>
              <w:rPr>
                <w:rFonts w:hint="eastAsia" w:ascii="新宋体" w:hAnsi="新宋体" w:eastAsia="新宋体" w:cs="新宋体"/>
              </w:rPr>
              <w:t>1000-5000</w:t>
            </w:r>
          </w:p>
        </w:tc>
        <w:tc>
          <w:tcPr>
            <w:tcW w:w="1858" w:type="dxa"/>
          </w:tcPr>
          <w:p>
            <w:pPr>
              <w:pStyle w:val="11"/>
              <w:spacing w:line="420" w:lineRule="exact"/>
              <w:jc w:val="center"/>
              <w:rPr>
                <w:rFonts w:hint="eastAsia" w:ascii="新宋体" w:hAnsi="新宋体" w:eastAsia="新宋体" w:cs="新宋体"/>
              </w:rPr>
            </w:pPr>
            <w:r>
              <w:rPr>
                <w:rFonts w:hint="eastAsia" w:ascii="新宋体" w:hAnsi="新宋体" w:eastAsia="新宋体" w:cs="新宋体"/>
              </w:rPr>
              <w:t>0.5%</w:t>
            </w:r>
          </w:p>
        </w:tc>
        <w:tc>
          <w:tcPr>
            <w:tcW w:w="1742" w:type="dxa"/>
          </w:tcPr>
          <w:p>
            <w:pPr>
              <w:pStyle w:val="11"/>
              <w:spacing w:line="420" w:lineRule="exact"/>
              <w:jc w:val="center"/>
              <w:rPr>
                <w:rFonts w:hint="eastAsia" w:ascii="新宋体" w:hAnsi="新宋体" w:eastAsia="新宋体" w:cs="新宋体"/>
              </w:rPr>
            </w:pPr>
            <w:r>
              <w:rPr>
                <w:rFonts w:hint="eastAsia" w:ascii="新宋体" w:hAnsi="新宋体" w:eastAsia="新宋体" w:cs="新宋体"/>
              </w:rPr>
              <w:t>0.25%</w:t>
            </w:r>
          </w:p>
        </w:tc>
        <w:tc>
          <w:tcPr>
            <w:tcW w:w="1847" w:type="dxa"/>
          </w:tcPr>
          <w:p>
            <w:pPr>
              <w:pStyle w:val="11"/>
              <w:spacing w:line="420" w:lineRule="exact"/>
              <w:jc w:val="center"/>
              <w:rPr>
                <w:rFonts w:hint="eastAsia" w:ascii="新宋体" w:hAnsi="新宋体" w:eastAsia="新宋体" w:cs="新宋体"/>
              </w:rPr>
            </w:pPr>
            <w:r>
              <w:rPr>
                <w:rFonts w:hint="eastAsia" w:ascii="新宋体" w:hAnsi="新宋体" w:eastAsia="新宋体" w:cs="新宋体"/>
              </w:rPr>
              <w:t>0.35%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19" w:type="dxa"/>
          </w:tcPr>
          <w:p>
            <w:pPr>
              <w:pStyle w:val="11"/>
              <w:spacing w:line="420" w:lineRule="exact"/>
              <w:rPr>
                <w:rFonts w:hint="eastAsia" w:ascii="新宋体" w:hAnsi="新宋体" w:eastAsia="新宋体" w:cs="新宋体"/>
              </w:rPr>
            </w:pPr>
            <w:r>
              <w:rPr>
                <w:rFonts w:hint="eastAsia" w:ascii="新宋体" w:hAnsi="新宋体" w:eastAsia="新宋体" w:cs="新宋体"/>
              </w:rPr>
              <w:t>5000-10000</w:t>
            </w:r>
          </w:p>
        </w:tc>
        <w:tc>
          <w:tcPr>
            <w:tcW w:w="1858" w:type="dxa"/>
          </w:tcPr>
          <w:p>
            <w:pPr>
              <w:pStyle w:val="11"/>
              <w:spacing w:line="420" w:lineRule="exact"/>
              <w:jc w:val="center"/>
              <w:rPr>
                <w:rFonts w:hint="eastAsia" w:ascii="新宋体" w:hAnsi="新宋体" w:eastAsia="新宋体" w:cs="新宋体"/>
              </w:rPr>
            </w:pPr>
            <w:r>
              <w:rPr>
                <w:rFonts w:hint="eastAsia" w:ascii="新宋体" w:hAnsi="新宋体" w:eastAsia="新宋体" w:cs="新宋体"/>
              </w:rPr>
              <w:t>0.25%</w:t>
            </w:r>
          </w:p>
        </w:tc>
        <w:tc>
          <w:tcPr>
            <w:tcW w:w="1742" w:type="dxa"/>
          </w:tcPr>
          <w:p>
            <w:pPr>
              <w:pStyle w:val="11"/>
              <w:spacing w:line="420" w:lineRule="exact"/>
              <w:jc w:val="center"/>
              <w:rPr>
                <w:rFonts w:hint="eastAsia" w:ascii="新宋体" w:hAnsi="新宋体" w:eastAsia="新宋体" w:cs="新宋体"/>
              </w:rPr>
            </w:pPr>
            <w:r>
              <w:rPr>
                <w:rFonts w:hint="eastAsia" w:ascii="新宋体" w:hAnsi="新宋体" w:eastAsia="新宋体" w:cs="新宋体"/>
              </w:rPr>
              <w:t>0.1%</w:t>
            </w:r>
          </w:p>
        </w:tc>
        <w:tc>
          <w:tcPr>
            <w:tcW w:w="1847" w:type="dxa"/>
          </w:tcPr>
          <w:p>
            <w:pPr>
              <w:pStyle w:val="11"/>
              <w:spacing w:line="420" w:lineRule="exact"/>
              <w:jc w:val="center"/>
              <w:rPr>
                <w:rFonts w:hint="eastAsia" w:ascii="新宋体" w:hAnsi="新宋体" w:eastAsia="新宋体" w:cs="新宋体"/>
              </w:rPr>
            </w:pPr>
            <w:r>
              <w:rPr>
                <w:rFonts w:hint="eastAsia" w:ascii="新宋体" w:hAnsi="新宋体" w:eastAsia="新宋体" w:cs="新宋体"/>
              </w:rPr>
              <w:t>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19" w:type="dxa"/>
          </w:tcPr>
          <w:p>
            <w:pPr>
              <w:pStyle w:val="11"/>
              <w:spacing w:line="420" w:lineRule="exact"/>
              <w:rPr>
                <w:rFonts w:hint="eastAsia" w:ascii="新宋体" w:hAnsi="新宋体" w:eastAsia="新宋体" w:cs="新宋体"/>
              </w:rPr>
            </w:pPr>
            <w:r>
              <w:rPr>
                <w:rFonts w:hint="eastAsia" w:ascii="新宋体" w:hAnsi="新宋体" w:eastAsia="新宋体" w:cs="新宋体"/>
              </w:rPr>
              <w:t>10000-100000</w:t>
            </w:r>
          </w:p>
        </w:tc>
        <w:tc>
          <w:tcPr>
            <w:tcW w:w="1858" w:type="dxa"/>
          </w:tcPr>
          <w:p>
            <w:pPr>
              <w:pStyle w:val="11"/>
              <w:spacing w:line="420" w:lineRule="exact"/>
              <w:jc w:val="center"/>
              <w:rPr>
                <w:rFonts w:hint="eastAsia" w:ascii="新宋体" w:hAnsi="新宋体" w:eastAsia="新宋体" w:cs="新宋体"/>
              </w:rPr>
            </w:pPr>
            <w:r>
              <w:rPr>
                <w:rFonts w:hint="eastAsia" w:ascii="新宋体" w:hAnsi="新宋体" w:eastAsia="新宋体" w:cs="新宋体"/>
              </w:rPr>
              <w:t>0.05%</w:t>
            </w:r>
          </w:p>
        </w:tc>
        <w:tc>
          <w:tcPr>
            <w:tcW w:w="1742" w:type="dxa"/>
          </w:tcPr>
          <w:p>
            <w:pPr>
              <w:pStyle w:val="11"/>
              <w:spacing w:line="420" w:lineRule="exact"/>
              <w:jc w:val="center"/>
              <w:rPr>
                <w:rFonts w:hint="eastAsia" w:ascii="新宋体" w:hAnsi="新宋体" w:eastAsia="新宋体" w:cs="新宋体"/>
              </w:rPr>
            </w:pPr>
            <w:r>
              <w:rPr>
                <w:rFonts w:hint="eastAsia" w:ascii="新宋体" w:hAnsi="新宋体" w:eastAsia="新宋体" w:cs="新宋体"/>
              </w:rPr>
              <w:t>0.05%</w:t>
            </w:r>
          </w:p>
        </w:tc>
        <w:tc>
          <w:tcPr>
            <w:tcW w:w="1847" w:type="dxa"/>
          </w:tcPr>
          <w:p>
            <w:pPr>
              <w:pStyle w:val="11"/>
              <w:spacing w:line="420" w:lineRule="exact"/>
              <w:jc w:val="center"/>
              <w:rPr>
                <w:rFonts w:hint="eastAsia" w:ascii="新宋体" w:hAnsi="新宋体" w:eastAsia="新宋体" w:cs="新宋体"/>
              </w:rPr>
            </w:pPr>
            <w:r>
              <w:rPr>
                <w:rFonts w:hint="eastAsia" w:ascii="新宋体" w:hAnsi="新宋体" w:eastAsia="新宋体" w:cs="新宋体"/>
              </w:rPr>
              <w:t>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19" w:type="dxa"/>
          </w:tcPr>
          <w:p>
            <w:pPr>
              <w:pStyle w:val="11"/>
              <w:spacing w:line="420" w:lineRule="exact"/>
              <w:rPr>
                <w:rFonts w:hint="eastAsia" w:ascii="新宋体" w:hAnsi="新宋体" w:eastAsia="新宋体" w:cs="新宋体"/>
              </w:rPr>
            </w:pPr>
            <w:r>
              <w:rPr>
                <w:rFonts w:hint="eastAsia" w:ascii="新宋体" w:hAnsi="新宋体" w:eastAsia="新宋体" w:cs="新宋体"/>
              </w:rPr>
              <w:t>100000以上</w:t>
            </w:r>
          </w:p>
        </w:tc>
        <w:tc>
          <w:tcPr>
            <w:tcW w:w="1858" w:type="dxa"/>
          </w:tcPr>
          <w:p>
            <w:pPr>
              <w:pStyle w:val="11"/>
              <w:spacing w:line="420" w:lineRule="exact"/>
              <w:jc w:val="center"/>
              <w:rPr>
                <w:rFonts w:hint="eastAsia" w:ascii="新宋体" w:hAnsi="新宋体" w:eastAsia="新宋体" w:cs="新宋体"/>
              </w:rPr>
            </w:pPr>
            <w:r>
              <w:rPr>
                <w:rFonts w:hint="eastAsia" w:ascii="新宋体" w:hAnsi="新宋体" w:eastAsia="新宋体" w:cs="新宋体"/>
              </w:rPr>
              <w:t>0.01%</w:t>
            </w:r>
          </w:p>
        </w:tc>
        <w:tc>
          <w:tcPr>
            <w:tcW w:w="1742" w:type="dxa"/>
          </w:tcPr>
          <w:p>
            <w:pPr>
              <w:pStyle w:val="11"/>
              <w:spacing w:line="420" w:lineRule="exact"/>
              <w:jc w:val="center"/>
              <w:rPr>
                <w:rFonts w:hint="eastAsia" w:ascii="新宋体" w:hAnsi="新宋体" w:eastAsia="新宋体" w:cs="新宋体"/>
              </w:rPr>
            </w:pPr>
            <w:r>
              <w:rPr>
                <w:rFonts w:hint="eastAsia" w:ascii="新宋体" w:hAnsi="新宋体" w:eastAsia="新宋体" w:cs="新宋体"/>
              </w:rPr>
              <w:t>0.01%</w:t>
            </w:r>
          </w:p>
        </w:tc>
        <w:tc>
          <w:tcPr>
            <w:tcW w:w="1847" w:type="dxa"/>
          </w:tcPr>
          <w:p>
            <w:pPr>
              <w:pStyle w:val="11"/>
              <w:spacing w:line="420" w:lineRule="exact"/>
              <w:jc w:val="center"/>
              <w:rPr>
                <w:rFonts w:hint="eastAsia" w:ascii="新宋体" w:hAnsi="新宋体" w:eastAsia="新宋体" w:cs="新宋体"/>
              </w:rPr>
            </w:pPr>
            <w:r>
              <w:rPr>
                <w:rFonts w:hint="eastAsia" w:ascii="新宋体" w:hAnsi="新宋体" w:eastAsia="新宋体" w:cs="新宋体"/>
              </w:rPr>
              <w:t>0.01%</w:t>
            </w:r>
          </w:p>
        </w:tc>
      </w:tr>
    </w:tbl>
    <w:p>
      <w:pPr>
        <w:pStyle w:val="11"/>
        <w:spacing w:line="420" w:lineRule="exact"/>
        <w:rPr>
          <w:rFonts w:hint="eastAsia" w:ascii="新宋体" w:hAnsi="新宋体" w:eastAsia="新宋体" w:cs="新宋体"/>
        </w:rPr>
      </w:pPr>
      <w:r>
        <w:rPr>
          <w:rFonts w:hint="eastAsia" w:ascii="新宋体" w:hAnsi="新宋体" w:eastAsia="新宋体" w:cs="新宋体"/>
        </w:rPr>
        <w:t>注：</w:t>
      </w:r>
    </w:p>
    <w:p>
      <w:pPr>
        <w:pStyle w:val="11"/>
        <w:spacing w:line="420" w:lineRule="exact"/>
        <w:rPr>
          <w:rFonts w:hint="eastAsia" w:ascii="新宋体" w:hAnsi="新宋体" w:eastAsia="新宋体" w:cs="新宋体"/>
        </w:rPr>
      </w:pPr>
      <w:r>
        <w:rPr>
          <w:rFonts w:hint="eastAsia" w:ascii="新宋体" w:hAnsi="新宋体" w:eastAsia="新宋体" w:cs="新宋体"/>
        </w:rPr>
        <w:t xml:space="preserve">     1、采购代理服务费收费差额定率累进法计算。例如：某货物采购代理业务成交金额为600万元，计算采购代理服务费额如下：</w:t>
      </w:r>
    </w:p>
    <w:p>
      <w:pPr>
        <w:pStyle w:val="11"/>
        <w:spacing w:line="420" w:lineRule="exact"/>
        <w:rPr>
          <w:rFonts w:hint="eastAsia" w:ascii="新宋体" w:hAnsi="新宋体" w:eastAsia="新宋体" w:cs="新宋体"/>
        </w:rPr>
      </w:pPr>
      <w:r>
        <w:rPr>
          <w:rFonts w:hint="eastAsia" w:ascii="新宋体" w:hAnsi="新宋体" w:eastAsia="新宋体" w:cs="新宋体"/>
        </w:rPr>
        <w:t xml:space="preserve"> 100万元×1.5%=1.5万元</w:t>
      </w:r>
    </w:p>
    <w:p>
      <w:pPr>
        <w:pStyle w:val="11"/>
        <w:spacing w:line="420" w:lineRule="exact"/>
        <w:rPr>
          <w:rFonts w:hint="eastAsia" w:ascii="新宋体" w:hAnsi="新宋体" w:eastAsia="新宋体" w:cs="新宋体"/>
        </w:rPr>
      </w:pPr>
      <w:r>
        <w:rPr>
          <w:rFonts w:hint="eastAsia" w:ascii="新宋体" w:hAnsi="新宋体" w:eastAsia="新宋体" w:cs="新宋体"/>
        </w:rPr>
        <w:t>（500-100）万元×1.1%=4.4万元</w:t>
      </w:r>
    </w:p>
    <w:p>
      <w:pPr>
        <w:pStyle w:val="11"/>
        <w:spacing w:line="420" w:lineRule="exact"/>
        <w:rPr>
          <w:rFonts w:hint="eastAsia" w:ascii="新宋体" w:hAnsi="新宋体" w:eastAsia="新宋体" w:cs="新宋体"/>
        </w:rPr>
      </w:pPr>
      <w:r>
        <w:rPr>
          <w:rFonts w:hint="eastAsia" w:ascii="新宋体" w:hAnsi="新宋体" w:eastAsia="新宋体" w:cs="新宋体"/>
        </w:rPr>
        <w:t>（600-500）万元×0.8%=0.8万元</w:t>
      </w:r>
    </w:p>
    <w:p>
      <w:pPr>
        <w:pStyle w:val="11"/>
        <w:spacing w:line="420" w:lineRule="exact"/>
        <w:rPr>
          <w:rFonts w:hint="eastAsia" w:ascii="新宋体" w:hAnsi="新宋体" w:eastAsia="新宋体" w:cs="新宋体"/>
        </w:rPr>
      </w:pPr>
      <w:r>
        <w:rPr>
          <w:rFonts w:hint="eastAsia" w:ascii="新宋体" w:hAnsi="新宋体" w:eastAsia="新宋体" w:cs="新宋体"/>
        </w:rPr>
        <w:t>合计收费=1.5+4.4+0.8=6.7（万元）</w:t>
      </w:r>
    </w:p>
    <w:p>
      <w:pPr>
        <w:pStyle w:val="6"/>
        <w:rPr>
          <w:rFonts w:hint="eastAsia" w:ascii="新宋体" w:hAnsi="新宋体" w:eastAsia="新宋体" w:cs="新宋体"/>
        </w:rPr>
      </w:pPr>
      <w:bookmarkStart w:id="99" w:name="_Toc339291800"/>
      <w:bookmarkStart w:id="100" w:name="_Toc339292092"/>
      <w:r>
        <w:rPr>
          <w:rFonts w:hint="eastAsia" w:ascii="新宋体" w:hAnsi="新宋体" w:eastAsia="新宋体" w:cs="新宋体"/>
        </w:rPr>
        <w:t>27.解释权</w:t>
      </w:r>
      <w:bookmarkEnd w:id="99"/>
      <w:bookmarkEnd w:id="100"/>
    </w:p>
    <w:p>
      <w:pPr>
        <w:pStyle w:val="11"/>
        <w:spacing w:line="420" w:lineRule="exact"/>
        <w:ind w:firstLine="420"/>
        <w:rPr>
          <w:rFonts w:hint="eastAsia" w:ascii="新宋体" w:hAnsi="新宋体" w:eastAsia="新宋体" w:cs="新宋体"/>
        </w:rPr>
      </w:pPr>
      <w:r>
        <w:rPr>
          <w:rFonts w:hint="eastAsia" w:ascii="新宋体" w:hAnsi="新宋体" w:eastAsia="新宋体" w:cs="新宋体"/>
        </w:rPr>
        <w:t>27.1 本谈判采购文件是根据国家相关法律及有关政策、法规和参照国际惯例编制，解释权属本采购代理机构。</w:t>
      </w:r>
    </w:p>
    <w:p>
      <w:pPr>
        <w:pStyle w:val="6"/>
        <w:rPr>
          <w:rFonts w:hint="eastAsia" w:ascii="新宋体" w:hAnsi="新宋体" w:eastAsia="新宋体" w:cs="新宋体"/>
        </w:rPr>
      </w:pPr>
      <w:bookmarkStart w:id="101" w:name="_Toc339291801"/>
      <w:bookmarkStart w:id="102" w:name="_Toc339292093"/>
      <w:r>
        <w:rPr>
          <w:rFonts w:hint="eastAsia" w:ascii="新宋体" w:hAnsi="新宋体" w:eastAsia="新宋体" w:cs="新宋体"/>
        </w:rPr>
        <w:t>28.有关事宜</w:t>
      </w:r>
      <w:bookmarkEnd w:id="101"/>
      <w:bookmarkEnd w:id="102"/>
    </w:p>
    <w:p>
      <w:pPr>
        <w:pStyle w:val="11"/>
        <w:shd w:val="clear" w:fill="E7E6E6" w:themeFill="background2"/>
        <w:spacing w:line="420" w:lineRule="exact"/>
        <w:ind w:firstLine="420"/>
        <w:rPr>
          <w:rFonts w:hint="eastAsia" w:ascii="新宋体" w:hAnsi="新宋体" w:eastAsia="新宋体" w:cs="新宋体"/>
        </w:rPr>
      </w:pPr>
      <w:r>
        <w:rPr>
          <w:rFonts w:hint="eastAsia" w:ascii="新宋体" w:hAnsi="新宋体" w:eastAsia="新宋体" w:cs="新宋体"/>
        </w:rPr>
        <w:t>28.1所有与本谈判采购文件有关的函电请按下列通讯地址联系：</w:t>
      </w:r>
    </w:p>
    <w:p>
      <w:pPr>
        <w:pStyle w:val="11"/>
        <w:shd w:val="clear" w:fill="E7E6E6" w:themeFill="background2"/>
        <w:spacing w:line="360" w:lineRule="auto"/>
        <w:ind w:firstLine="840" w:firstLineChars="400"/>
        <w:rPr>
          <w:rFonts w:hint="eastAsia" w:ascii="新宋体" w:hAnsi="新宋体" w:eastAsia="新宋体" w:cs="新宋体"/>
          <w:u w:val="single"/>
        </w:rPr>
      </w:pPr>
      <w:r>
        <w:rPr>
          <w:rFonts w:hint="eastAsia" w:ascii="新宋体" w:hAnsi="新宋体" w:eastAsia="新宋体" w:cs="新宋体"/>
        </w:rPr>
        <w:t>采购代理机构：广西祥立工程咨询有限责任公司</w:t>
      </w:r>
    </w:p>
    <w:p>
      <w:pPr>
        <w:pStyle w:val="11"/>
        <w:shd w:val="clear" w:fill="E7E6E6" w:themeFill="background2"/>
        <w:spacing w:line="360" w:lineRule="auto"/>
        <w:ind w:firstLine="840" w:firstLineChars="400"/>
        <w:rPr>
          <w:rFonts w:hint="eastAsia" w:ascii="新宋体" w:hAnsi="新宋体" w:eastAsia="新宋体" w:cs="新宋体"/>
          <w:szCs w:val="21"/>
        </w:rPr>
      </w:pPr>
      <w:r>
        <w:rPr>
          <w:rFonts w:hint="eastAsia" w:ascii="新宋体" w:hAnsi="新宋体" w:eastAsia="新宋体" w:cs="新宋体"/>
        </w:rPr>
        <w:t>通讯地址：</w:t>
      </w:r>
      <w:r>
        <w:rPr>
          <w:rFonts w:hint="eastAsia" w:ascii="新宋体" w:hAnsi="新宋体" w:eastAsia="新宋体" w:cs="新宋体"/>
          <w:szCs w:val="21"/>
        </w:rPr>
        <w:t>广西南宁市星光大道223号荣宝华商城A12栋一单元二楼212室</w:t>
      </w:r>
    </w:p>
    <w:p>
      <w:pPr>
        <w:shd w:val="clear" w:fill="E7E6E6" w:themeFill="background2"/>
        <w:spacing w:line="440" w:lineRule="exact"/>
        <w:ind w:firstLine="840" w:firstLineChars="400"/>
        <w:rPr>
          <w:rFonts w:hint="eastAsia" w:ascii="新宋体" w:hAnsi="新宋体" w:eastAsia="新宋体" w:cs="新宋体"/>
          <w:szCs w:val="20"/>
        </w:rPr>
      </w:pPr>
      <w:r>
        <w:rPr>
          <w:rFonts w:hint="eastAsia" w:ascii="新宋体" w:hAnsi="新宋体" w:eastAsia="新宋体" w:cs="新宋体"/>
          <w:szCs w:val="20"/>
        </w:rPr>
        <w:t>开户名称：广西祥立工程咨询有限责任公司</w:t>
      </w:r>
    </w:p>
    <w:p>
      <w:pPr>
        <w:shd w:val="clear" w:fill="E7E6E6" w:themeFill="background2"/>
        <w:spacing w:line="440" w:lineRule="exact"/>
        <w:rPr>
          <w:rFonts w:hint="eastAsia" w:ascii="新宋体" w:hAnsi="新宋体" w:eastAsia="新宋体" w:cs="新宋体"/>
          <w:szCs w:val="20"/>
        </w:rPr>
      </w:pPr>
      <w:r>
        <w:rPr>
          <w:rFonts w:hint="eastAsia" w:ascii="新宋体" w:hAnsi="新宋体" w:eastAsia="新宋体" w:cs="新宋体"/>
          <w:szCs w:val="20"/>
        </w:rPr>
        <w:t xml:space="preserve">        开户银行： 中国建设银行股份有限公司南宁青山路支行  </w:t>
      </w:r>
    </w:p>
    <w:p>
      <w:pPr>
        <w:shd w:val="clear" w:fill="E7E6E6" w:themeFill="background2"/>
        <w:spacing w:line="440" w:lineRule="exact"/>
        <w:rPr>
          <w:rFonts w:hint="eastAsia" w:ascii="新宋体" w:hAnsi="新宋体" w:eastAsia="新宋体" w:cs="新宋体"/>
          <w:szCs w:val="20"/>
        </w:rPr>
      </w:pPr>
      <w:r>
        <w:rPr>
          <w:rFonts w:hint="eastAsia" w:ascii="新宋体" w:hAnsi="新宋体" w:eastAsia="新宋体" w:cs="新宋体"/>
          <w:szCs w:val="20"/>
        </w:rPr>
        <w:t xml:space="preserve">        银行账号：</w:t>
      </w:r>
      <w:r>
        <w:rPr>
          <w:rFonts w:hint="eastAsia" w:ascii="新宋体" w:hAnsi="新宋体" w:eastAsia="新宋体" w:cs="新宋体"/>
          <w:szCs w:val="20"/>
          <w:u w:val="single"/>
        </w:rPr>
        <w:t xml:space="preserve"> 45001604556050704136 </w:t>
      </w:r>
    </w:p>
    <w:p>
      <w:pPr>
        <w:pStyle w:val="11"/>
        <w:shd w:val="clear" w:fill="E7E6E6" w:themeFill="background2"/>
        <w:spacing w:line="360" w:lineRule="auto"/>
        <w:ind w:firstLine="840" w:firstLineChars="400"/>
        <w:rPr>
          <w:rFonts w:hint="eastAsia" w:ascii="新宋体" w:hAnsi="新宋体" w:eastAsia="新宋体" w:cs="新宋体"/>
          <w:u w:val="single"/>
        </w:rPr>
      </w:pPr>
      <w:r>
        <w:rPr>
          <w:rFonts w:hint="eastAsia" w:ascii="新宋体" w:hAnsi="新宋体" w:eastAsia="新宋体" w:cs="新宋体"/>
        </w:rPr>
        <w:t>邮政编码：</w:t>
      </w:r>
      <w:r>
        <w:rPr>
          <w:rFonts w:hint="eastAsia" w:ascii="新宋体" w:hAnsi="新宋体" w:eastAsia="新宋体" w:cs="新宋体"/>
          <w:u w:val="single"/>
        </w:rPr>
        <w:t xml:space="preserve">530012  </w:t>
      </w:r>
      <w:r>
        <w:rPr>
          <w:rFonts w:hint="eastAsia" w:ascii="新宋体" w:hAnsi="新宋体" w:eastAsia="新宋体" w:cs="新宋体"/>
        </w:rPr>
        <w:t xml:space="preserve">  电  话：</w:t>
      </w:r>
      <w:r>
        <w:rPr>
          <w:rFonts w:hint="eastAsia" w:ascii="新宋体" w:hAnsi="新宋体" w:eastAsia="新宋体" w:cs="新宋体"/>
          <w:u w:val="single"/>
        </w:rPr>
        <w:t>0771-4897005</w:t>
      </w:r>
      <w:r>
        <w:rPr>
          <w:rFonts w:hint="eastAsia" w:ascii="新宋体" w:hAnsi="新宋体" w:eastAsia="新宋体" w:cs="新宋体"/>
        </w:rPr>
        <w:t xml:space="preserve">      传    真：</w:t>
      </w:r>
      <w:bookmarkEnd w:id="15"/>
      <w:bookmarkStart w:id="103" w:name="_Toc14685"/>
      <w:bookmarkStart w:id="104" w:name="_Toc32527"/>
      <w:r>
        <w:rPr>
          <w:rFonts w:hint="eastAsia" w:ascii="新宋体" w:hAnsi="新宋体" w:eastAsia="新宋体" w:cs="新宋体"/>
          <w:u w:val="single"/>
        </w:rPr>
        <w:t>0771-4897005</w:t>
      </w:r>
    </w:p>
    <w:p>
      <w:pPr>
        <w:pStyle w:val="11"/>
        <w:shd w:val="clear" w:fill="E7E6E6" w:themeFill="background2"/>
        <w:spacing w:line="360" w:lineRule="auto"/>
        <w:ind w:firstLine="840" w:firstLineChars="400"/>
        <w:rPr>
          <w:rFonts w:hint="eastAsia" w:ascii="新宋体" w:hAnsi="新宋体" w:eastAsia="新宋体" w:cs="新宋体"/>
          <w:u w:val="single"/>
        </w:rPr>
      </w:pPr>
    </w:p>
    <w:p>
      <w:pPr>
        <w:pStyle w:val="11"/>
        <w:shd w:val="clear" w:fill="E7E6E6" w:themeFill="background2"/>
        <w:spacing w:line="360" w:lineRule="auto"/>
        <w:rPr>
          <w:rFonts w:hint="eastAsia" w:ascii="新宋体" w:hAnsi="新宋体" w:eastAsia="新宋体" w:cs="新宋体"/>
          <w:sz w:val="24"/>
          <w:u w:val="single"/>
        </w:rPr>
      </w:pPr>
    </w:p>
    <w:p>
      <w:pPr>
        <w:pStyle w:val="3"/>
        <w:bidi w:val="0"/>
        <w:jc w:val="center"/>
        <w:rPr>
          <w:rFonts w:hint="eastAsia" w:ascii="新宋体" w:hAnsi="新宋体" w:eastAsia="新宋体" w:cs="新宋体"/>
          <w:lang w:val="en-US" w:eastAsia="zh-CN"/>
        </w:rPr>
      </w:pPr>
      <w:bookmarkStart w:id="105" w:name="_Toc9503"/>
      <w:r>
        <w:rPr>
          <w:rFonts w:hint="eastAsia" w:ascii="新宋体" w:hAnsi="新宋体" w:eastAsia="新宋体" w:cs="新宋体"/>
          <w:lang w:val="en-US" w:eastAsia="zh-CN"/>
        </w:rPr>
        <w:t>第三章   货物需求一览表</w:t>
      </w:r>
      <w:bookmarkEnd w:id="103"/>
      <w:bookmarkEnd w:id="104"/>
      <w:bookmarkEnd w:id="105"/>
    </w:p>
    <w:p>
      <w:pPr>
        <w:shd w:val="clear" w:fill="E7E6E6" w:themeFill="background2"/>
        <w:spacing w:line="360" w:lineRule="auto"/>
        <w:ind w:firstLine="411" w:firstLineChars="195"/>
        <w:rPr>
          <w:rFonts w:hint="eastAsia" w:ascii="新宋体" w:hAnsi="新宋体" w:eastAsia="新宋体" w:cs="新宋体"/>
          <w:color w:val="000000" w:themeColor="text1"/>
          <w:sz w:val="28"/>
        </w:rPr>
      </w:pPr>
      <w:bookmarkStart w:id="106" w:name="_Toc340501922"/>
      <w:bookmarkStart w:id="107" w:name="_Toc21911"/>
      <w:bookmarkStart w:id="108" w:name="_Toc28323"/>
      <w:r>
        <w:rPr>
          <w:rFonts w:hint="eastAsia" w:ascii="新宋体" w:hAnsi="新宋体" w:eastAsia="新宋体" w:cs="新宋体"/>
          <w:b/>
          <w:color w:val="000000" w:themeColor="text1"/>
        </w:rPr>
        <w:t>说明：</w:t>
      </w:r>
    </w:p>
    <w:p>
      <w:pPr>
        <w:shd w:val="clear" w:fill="E7E6E6" w:themeFill="background2"/>
        <w:spacing w:line="360" w:lineRule="auto"/>
        <w:rPr>
          <w:rFonts w:hint="eastAsia" w:ascii="新宋体" w:hAnsi="新宋体" w:eastAsia="新宋体" w:cs="新宋体"/>
          <w:b/>
          <w:bCs/>
          <w:color w:val="000000" w:themeColor="text1"/>
          <w:sz w:val="18"/>
          <w:szCs w:val="18"/>
        </w:rPr>
      </w:pPr>
      <w:r>
        <w:rPr>
          <w:rFonts w:hint="eastAsia" w:ascii="新宋体" w:hAnsi="新宋体" w:eastAsia="新宋体" w:cs="新宋体"/>
          <w:color w:val="000000" w:themeColor="text1"/>
          <w:sz w:val="18"/>
          <w:szCs w:val="18"/>
        </w:rPr>
        <w:t xml:space="preserve">       </w:t>
      </w:r>
      <w:r>
        <w:rPr>
          <w:rFonts w:hint="eastAsia" w:ascii="新宋体" w:hAnsi="新宋体" w:eastAsia="新宋体" w:cs="新宋体"/>
          <w:b/>
          <w:bCs/>
          <w:color w:val="000000" w:themeColor="text1"/>
          <w:sz w:val="18"/>
          <w:szCs w:val="18"/>
        </w:rPr>
        <w:t xml:space="preserve">    1、本一览表中的品牌型号、技术参数及其性能（配置）仅起参考作用，投标人可选用其他品牌型号替代，但这些替代的品牌型号要实质上相当于或优于参考品牌型号及其技术参数性能（配置）要求。</w:t>
      </w:r>
    </w:p>
    <w:p>
      <w:pPr>
        <w:shd w:val="clear" w:fill="E7E6E6" w:themeFill="background2"/>
        <w:spacing w:line="360" w:lineRule="auto"/>
        <w:rPr>
          <w:rFonts w:hint="eastAsia" w:ascii="新宋体" w:hAnsi="新宋体" w:eastAsia="新宋体" w:cs="新宋体"/>
          <w:b/>
          <w:bCs/>
          <w:color w:val="000000" w:themeColor="text1"/>
          <w:sz w:val="18"/>
          <w:szCs w:val="18"/>
        </w:rPr>
      </w:pPr>
      <w:r>
        <w:rPr>
          <w:rFonts w:hint="eastAsia" w:ascii="新宋体" w:hAnsi="新宋体" w:eastAsia="新宋体" w:cs="新宋体"/>
          <w:b/>
          <w:bCs/>
          <w:color w:val="000000" w:themeColor="text1"/>
          <w:sz w:val="18"/>
          <w:szCs w:val="18"/>
        </w:rPr>
        <w:t xml:space="preserve">           2、本一览表中的品牌型号、技术参数及其性能（配置）不明确或有误的，或投标人选有其他品牌型号替代的，请以详细正确的品牌型号、技术参数及配置同时填写投标报价和技术规格响应表。</w:t>
      </w:r>
    </w:p>
    <w:p>
      <w:pPr>
        <w:shd w:val="clear" w:fill="E7E6E6" w:themeFill="background2"/>
        <w:spacing w:line="360" w:lineRule="auto"/>
        <w:rPr>
          <w:rFonts w:hint="eastAsia" w:ascii="新宋体" w:hAnsi="新宋体" w:eastAsia="新宋体" w:cs="新宋体"/>
          <w:b/>
          <w:bCs/>
          <w:color w:val="000000" w:themeColor="text1"/>
          <w:sz w:val="18"/>
          <w:szCs w:val="18"/>
        </w:rPr>
      </w:pPr>
      <w:r>
        <w:rPr>
          <w:rFonts w:hint="eastAsia" w:ascii="新宋体" w:hAnsi="新宋体" w:eastAsia="新宋体" w:cs="新宋体"/>
          <w:b/>
          <w:bCs/>
          <w:color w:val="000000" w:themeColor="text1"/>
          <w:sz w:val="18"/>
          <w:szCs w:val="18"/>
        </w:rPr>
        <w:t xml:space="preserve">           3、评标时，如果谈判小组发现“货物（服务）需求一览表”的技术参数及其性能（配置）要求（含附件）和售后服务及其它要求中含有某一品牌特有的参数或其他限制性要求的，有权认定不作为主要技术参数及其性能（配置）要求或不作为投标无效要求处理。</w:t>
      </w:r>
    </w:p>
    <w:p>
      <w:pPr>
        <w:pStyle w:val="2"/>
        <w:rPr>
          <w:rFonts w:hint="eastAsia" w:ascii="新宋体" w:hAnsi="新宋体" w:eastAsia="新宋体" w:cs="新宋体"/>
        </w:rPr>
      </w:pPr>
    </w:p>
    <w:p>
      <w:pPr>
        <w:pStyle w:val="2"/>
        <w:shd w:val="clear" w:fill="E7E6E6" w:themeFill="background2"/>
        <w:rPr>
          <w:rFonts w:hint="eastAsia" w:ascii="新宋体" w:hAnsi="新宋体" w:eastAsia="新宋体" w:cs="新宋体"/>
          <w:b/>
          <w:bCs/>
          <w:color w:val="000000" w:themeColor="text1"/>
          <w:sz w:val="44"/>
          <w:szCs w:val="44"/>
          <w:lang w:eastAsia="zh-CN"/>
        </w:rPr>
      </w:pPr>
      <w:r>
        <w:rPr>
          <w:rFonts w:hint="eastAsia" w:ascii="新宋体" w:hAnsi="新宋体" w:eastAsia="新宋体" w:cs="新宋体"/>
          <w:b/>
          <w:bCs/>
          <w:color w:val="000000" w:themeColor="text1"/>
          <w:sz w:val="44"/>
          <w:szCs w:val="44"/>
          <w:lang w:eastAsia="zh-CN"/>
        </w:rPr>
        <w:t>资源教室配置方案</w:t>
      </w:r>
    </w:p>
    <w:tbl>
      <w:tblPr>
        <w:tblStyle w:val="22"/>
        <w:tblpPr w:leftFromText="180" w:rightFromText="180" w:vertAnchor="text" w:horzAnchor="page" w:tblpX="1466" w:tblpY="313"/>
        <w:tblOverlap w:val="never"/>
        <w:tblW w:w="920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4"/>
        <w:gridCol w:w="495"/>
        <w:gridCol w:w="767"/>
        <w:gridCol w:w="4962"/>
        <w:gridCol w:w="567"/>
        <w:gridCol w:w="19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trPr>
        <w:tc>
          <w:tcPr>
            <w:tcW w:w="9209" w:type="dxa"/>
            <w:gridSpan w:val="6"/>
            <w:vAlign w:val="center"/>
          </w:tcPr>
          <w:p>
            <w:pPr>
              <w:jc w:val="center"/>
              <w:rPr>
                <w:rFonts w:hint="eastAsia" w:ascii="新宋体" w:hAnsi="新宋体" w:eastAsia="新宋体" w:cs="新宋体"/>
                <w:color w:val="000000"/>
                <w:szCs w:val="21"/>
              </w:rPr>
            </w:pPr>
            <w:r>
              <w:rPr>
                <w:rFonts w:hint="eastAsia" w:ascii="新宋体" w:hAnsi="新宋体" w:eastAsia="新宋体" w:cs="新宋体"/>
                <w:b/>
                <w:bCs/>
                <w:color w:val="000000"/>
                <w:szCs w:val="21"/>
              </w:rPr>
              <w:t>一、基础设备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2" w:hRule="atLeast"/>
        </w:trPr>
        <w:tc>
          <w:tcPr>
            <w:tcW w:w="434" w:type="dxa"/>
            <w:vAlign w:val="center"/>
          </w:tcPr>
          <w:p>
            <w:pPr>
              <w:rPr>
                <w:rFonts w:hint="eastAsia" w:ascii="新宋体" w:hAnsi="新宋体" w:eastAsia="新宋体" w:cs="新宋体"/>
                <w:b/>
                <w:bCs/>
                <w:color w:val="000000"/>
                <w:szCs w:val="21"/>
              </w:rPr>
            </w:pPr>
            <w:r>
              <w:rPr>
                <w:rFonts w:hint="eastAsia" w:ascii="新宋体" w:hAnsi="新宋体" w:eastAsia="新宋体" w:cs="新宋体"/>
                <w:b/>
                <w:bCs/>
                <w:color w:val="000000"/>
                <w:szCs w:val="21"/>
              </w:rPr>
              <w:t>序号</w:t>
            </w:r>
          </w:p>
        </w:tc>
        <w:tc>
          <w:tcPr>
            <w:tcW w:w="495" w:type="dxa"/>
            <w:vAlign w:val="center"/>
          </w:tcPr>
          <w:p>
            <w:pPr>
              <w:jc w:val="center"/>
              <w:rPr>
                <w:rFonts w:hint="eastAsia" w:ascii="新宋体" w:hAnsi="新宋体" w:eastAsia="新宋体" w:cs="新宋体"/>
                <w:b/>
                <w:bCs/>
                <w:color w:val="000000"/>
                <w:szCs w:val="21"/>
              </w:rPr>
            </w:pPr>
            <w:r>
              <w:rPr>
                <w:rFonts w:hint="eastAsia" w:ascii="新宋体" w:hAnsi="新宋体" w:eastAsia="新宋体" w:cs="新宋体"/>
                <w:b/>
                <w:bCs/>
                <w:color w:val="000000"/>
                <w:szCs w:val="21"/>
              </w:rPr>
              <w:t>产品名称</w:t>
            </w:r>
          </w:p>
        </w:tc>
        <w:tc>
          <w:tcPr>
            <w:tcW w:w="767" w:type="dxa"/>
            <w:vAlign w:val="center"/>
          </w:tcPr>
          <w:p>
            <w:pPr>
              <w:jc w:val="center"/>
              <w:rPr>
                <w:rFonts w:hint="eastAsia" w:ascii="新宋体" w:hAnsi="新宋体" w:eastAsia="新宋体" w:cs="新宋体"/>
                <w:b/>
                <w:bCs/>
                <w:color w:val="000000"/>
                <w:szCs w:val="21"/>
              </w:rPr>
            </w:pPr>
            <w:r>
              <w:rPr>
                <w:rFonts w:hint="eastAsia" w:ascii="新宋体" w:hAnsi="新宋体" w:eastAsia="新宋体" w:cs="新宋体"/>
                <w:b/>
                <w:bCs/>
                <w:color w:val="000000"/>
                <w:szCs w:val="21"/>
              </w:rPr>
              <w:t>设备名称</w:t>
            </w:r>
          </w:p>
        </w:tc>
        <w:tc>
          <w:tcPr>
            <w:tcW w:w="4962" w:type="dxa"/>
            <w:vAlign w:val="center"/>
          </w:tcPr>
          <w:p>
            <w:pPr>
              <w:jc w:val="center"/>
              <w:rPr>
                <w:rFonts w:hint="eastAsia" w:ascii="新宋体" w:hAnsi="新宋体" w:eastAsia="新宋体" w:cs="新宋体"/>
                <w:b/>
                <w:bCs/>
                <w:color w:val="000000"/>
                <w:szCs w:val="21"/>
              </w:rPr>
            </w:pPr>
            <w:r>
              <w:rPr>
                <w:rFonts w:hint="eastAsia" w:ascii="新宋体" w:hAnsi="新宋体" w:eastAsia="新宋体" w:cs="新宋体"/>
                <w:b/>
                <w:bCs/>
                <w:color w:val="000000"/>
                <w:szCs w:val="21"/>
              </w:rPr>
              <w:t>技术参数</w:t>
            </w:r>
          </w:p>
        </w:tc>
        <w:tc>
          <w:tcPr>
            <w:tcW w:w="567" w:type="dxa"/>
            <w:vAlign w:val="center"/>
          </w:tcPr>
          <w:p>
            <w:pPr>
              <w:jc w:val="center"/>
              <w:rPr>
                <w:rFonts w:hint="eastAsia" w:ascii="新宋体" w:hAnsi="新宋体" w:eastAsia="新宋体" w:cs="新宋体"/>
                <w:b/>
                <w:bCs/>
                <w:color w:val="000000"/>
                <w:szCs w:val="21"/>
              </w:rPr>
            </w:pPr>
            <w:r>
              <w:rPr>
                <w:rFonts w:hint="eastAsia" w:ascii="新宋体" w:hAnsi="新宋体" w:eastAsia="新宋体" w:cs="新宋体"/>
                <w:b/>
                <w:bCs/>
                <w:color w:val="000000"/>
                <w:szCs w:val="21"/>
              </w:rPr>
              <w:t>数量</w:t>
            </w:r>
          </w:p>
        </w:tc>
        <w:tc>
          <w:tcPr>
            <w:tcW w:w="1984" w:type="dxa"/>
            <w:vAlign w:val="center"/>
          </w:tcPr>
          <w:p>
            <w:pPr>
              <w:jc w:val="center"/>
              <w:rPr>
                <w:rFonts w:hint="eastAsia" w:ascii="新宋体" w:hAnsi="新宋体" w:eastAsia="新宋体" w:cs="新宋体"/>
                <w:b/>
                <w:bCs/>
                <w:color w:val="000000"/>
                <w:szCs w:val="21"/>
              </w:rPr>
            </w:pPr>
            <w:r>
              <w:rPr>
                <w:rFonts w:hint="eastAsia" w:ascii="新宋体" w:hAnsi="新宋体" w:eastAsia="新宋体" w:cs="新宋体"/>
                <w:b/>
                <w:bCs/>
                <w:color w:val="000000"/>
                <w:szCs w:val="21"/>
              </w:rPr>
              <w:t>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1" w:hRule="atLeast"/>
        </w:trPr>
        <w:tc>
          <w:tcPr>
            <w:tcW w:w="434" w:type="dxa"/>
            <w:vAlign w:val="center"/>
          </w:tcPr>
          <w:p>
            <w:pPr>
              <w:jc w:val="center"/>
              <w:rPr>
                <w:rFonts w:hint="eastAsia" w:ascii="新宋体" w:hAnsi="新宋体" w:eastAsia="新宋体" w:cs="新宋体"/>
                <w:color w:val="000000"/>
                <w:szCs w:val="21"/>
              </w:rPr>
            </w:pPr>
            <w:r>
              <w:rPr>
                <w:rFonts w:hint="eastAsia" w:ascii="新宋体" w:hAnsi="新宋体" w:eastAsia="新宋体" w:cs="新宋体"/>
                <w:color w:val="000000"/>
                <w:szCs w:val="21"/>
              </w:rPr>
              <w:t>1</w:t>
            </w:r>
          </w:p>
        </w:tc>
        <w:tc>
          <w:tcPr>
            <w:tcW w:w="495" w:type="dxa"/>
            <w:vMerge w:val="restart"/>
            <w:vAlign w:val="center"/>
          </w:tcPr>
          <w:p>
            <w:pPr>
              <w:jc w:val="center"/>
              <w:rPr>
                <w:rFonts w:hint="eastAsia" w:ascii="新宋体" w:hAnsi="新宋体" w:eastAsia="新宋体" w:cs="新宋体"/>
                <w:color w:val="000000"/>
                <w:szCs w:val="21"/>
              </w:rPr>
            </w:pPr>
            <w:r>
              <w:rPr>
                <w:rFonts w:hint="eastAsia" w:ascii="新宋体" w:hAnsi="新宋体" w:eastAsia="新宋体" w:cs="新宋体"/>
                <w:color w:val="000000"/>
                <w:szCs w:val="21"/>
              </w:rPr>
              <w:t>办公用具</w:t>
            </w:r>
          </w:p>
        </w:tc>
        <w:tc>
          <w:tcPr>
            <w:tcW w:w="767" w:type="dxa"/>
            <w:vAlign w:val="center"/>
          </w:tcPr>
          <w:p>
            <w:pPr>
              <w:jc w:val="center"/>
              <w:rPr>
                <w:rFonts w:hint="eastAsia" w:ascii="新宋体" w:hAnsi="新宋体" w:eastAsia="新宋体" w:cs="新宋体"/>
                <w:color w:val="000000"/>
                <w:szCs w:val="21"/>
              </w:rPr>
            </w:pPr>
            <w:r>
              <w:rPr>
                <w:rFonts w:hint="eastAsia" w:ascii="新宋体" w:hAnsi="新宋体" w:eastAsia="新宋体" w:cs="新宋体"/>
                <w:szCs w:val="21"/>
              </w:rPr>
              <w:t>多媒体触摸一体机</w:t>
            </w:r>
          </w:p>
        </w:tc>
        <w:tc>
          <w:tcPr>
            <w:tcW w:w="4962" w:type="dxa"/>
            <w:vAlign w:val="center"/>
          </w:tcPr>
          <w:p>
            <w:pPr>
              <w:rPr>
                <w:rFonts w:hint="eastAsia" w:ascii="新宋体" w:hAnsi="新宋体" w:eastAsia="新宋体" w:cs="新宋体"/>
                <w:szCs w:val="21"/>
              </w:rPr>
            </w:pPr>
            <w:r>
              <w:rPr>
                <w:rFonts w:hint="eastAsia" w:ascii="新宋体" w:hAnsi="新宋体" w:eastAsia="新宋体" w:cs="新宋体"/>
                <w:szCs w:val="21"/>
              </w:rPr>
              <w:t>一、整体功能：</w:t>
            </w:r>
          </w:p>
          <w:p>
            <w:pPr>
              <w:rPr>
                <w:rFonts w:hint="eastAsia" w:ascii="新宋体" w:hAnsi="新宋体" w:eastAsia="新宋体" w:cs="新宋体"/>
                <w:szCs w:val="21"/>
              </w:rPr>
            </w:pPr>
            <w:r>
              <w:rPr>
                <w:rFonts w:hint="eastAsia" w:ascii="新宋体" w:hAnsi="新宋体" w:eastAsia="新宋体" w:cs="新宋体"/>
                <w:szCs w:val="21"/>
              </w:rPr>
              <w:t>1.整机屏幕采用≥70英寸或以上LED液晶屏，钢化玻璃，显示比例16:9，具备防眩光效果。</w:t>
            </w:r>
          </w:p>
          <w:p>
            <w:pPr>
              <w:rPr>
                <w:rFonts w:hint="eastAsia" w:ascii="新宋体" w:hAnsi="新宋体" w:eastAsia="新宋体" w:cs="新宋体"/>
                <w:szCs w:val="21"/>
              </w:rPr>
            </w:pPr>
            <w:r>
              <w:rPr>
                <w:rFonts w:hint="eastAsia" w:ascii="新宋体" w:hAnsi="新宋体" w:eastAsia="新宋体" w:cs="新宋体"/>
                <w:szCs w:val="21"/>
              </w:rPr>
              <w:t>2.整机只需要一根网线，即可实现Windows及Android双系统上网。（投标时须提供国家认可的第三方检测机构出具的双系统共用网口功能检测报告复印件）</w:t>
            </w:r>
          </w:p>
          <w:p>
            <w:pPr>
              <w:rPr>
                <w:rFonts w:hint="eastAsia" w:ascii="新宋体" w:hAnsi="新宋体" w:eastAsia="新宋体" w:cs="新宋体"/>
                <w:szCs w:val="21"/>
              </w:rPr>
            </w:pPr>
            <w:r>
              <w:rPr>
                <w:rFonts w:hint="eastAsia" w:ascii="新宋体" w:hAnsi="新宋体" w:eastAsia="新宋体" w:cs="新宋体"/>
                <w:szCs w:val="21"/>
              </w:rPr>
              <w:t>★3.整机具备至少3路前置USB接口（其中≥2路为USB3.0），且前置USB接口全部支持Windows及Android双系统读取，将U盘逐一插入前置USB接口，在Windows及Android系统中均能看到清晰的识别过程并且能打开相应文件，防止老师误操作。（投标时须提供国家认可的第三方检测机构出具的双系统共用USB口的检测报告复印件）</w:t>
            </w:r>
          </w:p>
          <w:p>
            <w:pPr>
              <w:rPr>
                <w:rFonts w:hint="eastAsia" w:ascii="新宋体" w:hAnsi="新宋体" w:eastAsia="新宋体" w:cs="新宋体"/>
                <w:szCs w:val="21"/>
              </w:rPr>
            </w:pPr>
            <w:r>
              <w:rPr>
                <w:rFonts w:hint="eastAsia" w:ascii="新宋体" w:hAnsi="新宋体" w:eastAsia="新宋体" w:cs="新宋体"/>
                <w:szCs w:val="21"/>
              </w:rPr>
              <w:t>4.节能功能：整机可一键黑屏节能70%以上；自动关机节能功能：当设备在五分钟内处于无信号接收状态且无人操作时，将会自动关机；黑板关闭自动节能：当整机安装到推拉黑板中时，关闭推拉黑板，整机将在短时间内自动进入黑屏节能模式。</w:t>
            </w:r>
          </w:p>
          <w:p>
            <w:pPr>
              <w:rPr>
                <w:rFonts w:hint="eastAsia" w:ascii="新宋体" w:hAnsi="新宋体" w:eastAsia="新宋体" w:cs="新宋体"/>
                <w:szCs w:val="21"/>
              </w:rPr>
            </w:pPr>
            <w:r>
              <w:rPr>
                <w:rFonts w:hint="eastAsia" w:ascii="新宋体" w:hAnsi="新宋体" w:eastAsia="新宋体" w:cs="新宋体"/>
                <w:szCs w:val="21"/>
              </w:rPr>
              <w:t>5.配备无线智能遥控：具备电视遥控功能和电脑键盘常用的F1—F12功能键及Alt+F4、Alt+Tab、windows等快捷按键；设备可通过遥控器，或者前置组合按键的形式锁定/解锁触摸和按键，防止课间学生操作。</w:t>
            </w:r>
          </w:p>
          <w:p>
            <w:pPr>
              <w:rPr>
                <w:rFonts w:hint="eastAsia" w:ascii="新宋体" w:hAnsi="新宋体" w:eastAsia="新宋体" w:cs="新宋体"/>
                <w:szCs w:val="21"/>
              </w:rPr>
            </w:pPr>
            <w:r>
              <w:rPr>
                <w:rFonts w:hint="eastAsia" w:ascii="新宋体" w:hAnsi="新宋体" w:eastAsia="新宋体" w:cs="新宋体"/>
                <w:szCs w:val="21"/>
              </w:rPr>
              <w:t>★6.整机面板前置按键功能三合一，整机电视开关、电脑开关和节能待机功能使用同一个按键完成操作，方便老师操作使用；（投标时须提供国家认可的第三方检测机构出具的整机电视开关、电脑开关和节能待机按键三合一的检测报告复印件）</w:t>
            </w:r>
          </w:p>
          <w:p>
            <w:pPr>
              <w:rPr>
                <w:rFonts w:hint="eastAsia" w:ascii="新宋体" w:hAnsi="新宋体" w:eastAsia="新宋体" w:cs="新宋体"/>
                <w:szCs w:val="21"/>
              </w:rPr>
            </w:pPr>
            <w:r>
              <w:rPr>
                <w:rFonts w:hint="eastAsia" w:ascii="新宋体" w:hAnsi="新宋体" w:eastAsia="新宋体" w:cs="新宋体"/>
                <w:szCs w:val="21"/>
              </w:rPr>
              <w:t>7.当整机外接电脑设备并连接触摸线使用时，外接电脑可直接读取插在整机上的U盘，并识别连接至整机的翻页笔、无线键鼠等USB连接设备。</w:t>
            </w:r>
          </w:p>
          <w:p>
            <w:pPr>
              <w:rPr>
                <w:rFonts w:hint="eastAsia" w:ascii="新宋体" w:hAnsi="新宋体" w:eastAsia="新宋体" w:cs="新宋体"/>
                <w:szCs w:val="21"/>
              </w:rPr>
            </w:pPr>
            <w:r>
              <w:rPr>
                <w:rFonts w:hint="eastAsia" w:ascii="新宋体" w:hAnsi="新宋体" w:eastAsia="新宋体" w:cs="新宋体"/>
                <w:szCs w:val="21"/>
              </w:rPr>
              <w:t>8.整机处于任意通道下，可调用互动课堂功能；可通过手势识别调出板擦工具进行擦除，并可在屏幕侧边快速调出触摸便捷菜单，实现十笔批注、荧光笔书写、截图、快捷白板、任意通道放大等快捷小工具，方便老师组合使用。</w:t>
            </w:r>
          </w:p>
          <w:p>
            <w:pPr>
              <w:rPr>
                <w:rFonts w:hint="eastAsia" w:ascii="新宋体" w:hAnsi="新宋体" w:eastAsia="新宋体" w:cs="新宋体"/>
                <w:szCs w:val="21"/>
              </w:rPr>
            </w:pPr>
            <w:r>
              <w:rPr>
                <w:rFonts w:hint="eastAsia" w:ascii="新宋体" w:hAnsi="新宋体" w:eastAsia="新宋体" w:cs="新宋体"/>
                <w:szCs w:val="21"/>
              </w:rPr>
              <w:t>9.整机支持快速通道跳转：整机处于非内置PC通道下，在屏幕侧边可调出PC通道按钮，支持用户一键回到PC通道；同时支持用户自定义设置常用快捷通道，可从侧边栏一键进入该通道，提升老师教学效率。</w:t>
            </w:r>
          </w:p>
          <w:p>
            <w:pPr>
              <w:rPr>
                <w:rFonts w:hint="eastAsia" w:ascii="新宋体" w:hAnsi="新宋体" w:eastAsia="新宋体" w:cs="新宋体"/>
                <w:szCs w:val="21"/>
              </w:rPr>
            </w:pPr>
            <w:r>
              <w:rPr>
                <w:rFonts w:hint="eastAsia" w:ascii="新宋体" w:hAnsi="新宋体" w:eastAsia="新宋体" w:cs="新宋体"/>
                <w:szCs w:val="21"/>
              </w:rPr>
              <w:t>★10.整机支持任意通道画面放大功能，可在整机任意通道下将画面冻结并双击画面任一部分进行放大，也可以通过按键将整个画面自由缩放，放大后的屏幕画面可进行任意拖拽。（投标时须提供国家认可的第三方检测机构出具的任意通道冻结画面放大的检测报告复印件）</w:t>
            </w:r>
          </w:p>
          <w:p>
            <w:pPr>
              <w:rPr>
                <w:rFonts w:hint="eastAsia" w:ascii="新宋体" w:hAnsi="新宋体" w:eastAsia="新宋体" w:cs="新宋体"/>
                <w:szCs w:val="21"/>
              </w:rPr>
            </w:pPr>
            <w:r>
              <w:rPr>
                <w:rFonts w:hint="eastAsia" w:ascii="新宋体" w:hAnsi="新宋体" w:eastAsia="新宋体" w:cs="新宋体"/>
                <w:szCs w:val="21"/>
              </w:rPr>
              <w:t>二、电视系统：</w:t>
            </w:r>
          </w:p>
          <w:p>
            <w:pPr>
              <w:rPr>
                <w:rFonts w:hint="eastAsia" w:ascii="新宋体" w:hAnsi="新宋体" w:eastAsia="新宋体" w:cs="新宋体"/>
                <w:szCs w:val="21"/>
              </w:rPr>
            </w:pPr>
            <w:r>
              <w:rPr>
                <w:rFonts w:hint="eastAsia" w:ascii="新宋体" w:hAnsi="新宋体" w:eastAsia="新宋体" w:cs="新宋体"/>
                <w:szCs w:val="21"/>
              </w:rPr>
              <w:t>1.屏幕图像分辨率≥1920*1080，屏幕显示灰度分辨等级达128灰阶以上，保证画面显示效果。</w:t>
            </w:r>
          </w:p>
          <w:p>
            <w:pPr>
              <w:rPr>
                <w:rFonts w:hint="eastAsia" w:ascii="新宋体" w:hAnsi="新宋体" w:eastAsia="新宋体" w:cs="新宋体"/>
                <w:szCs w:val="21"/>
              </w:rPr>
            </w:pPr>
            <w:r>
              <w:rPr>
                <w:rFonts w:hint="eastAsia" w:ascii="新宋体" w:hAnsi="新宋体" w:eastAsia="新宋体" w:cs="新宋体"/>
                <w:szCs w:val="21"/>
              </w:rPr>
              <w:t>2.输入端子: ≥1路VGA；≥1路Audio；≥1路AV；≥1路YPbPr；≥2路HDMI；≥1路TV RF；≥2路USB,至少一路可随通道自动切换，方便外接其他设备时在任意通道均可使用；≥1路Line in；≥1路RS232接口；≥1路RJ45。</w:t>
            </w:r>
          </w:p>
          <w:p>
            <w:pPr>
              <w:rPr>
                <w:rFonts w:hint="eastAsia" w:ascii="新宋体" w:hAnsi="新宋体" w:eastAsia="新宋体" w:cs="新宋体"/>
                <w:szCs w:val="21"/>
              </w:rPr>
            </w:pPr>
            <w:r>
              <w:rPr>
                <w:rFonts w:hint="eastAsia" w:ascii="新宋体" w:hAnsi="新宋体" w:eastAsia="新宋体" w:cs="新宋体"/>
                <w:szCs w:val="21"/>
              </w:rPr>
              <w:t>3.输出端子：≥1路耳机；≥1路同轴输出；≥1路Touch USB out。</w:t>
            </w:r>
          </w:p>
          <w:p>
            <w:pPr>
              <w:rPr>
                <w:rFonts w:hint="eastAsia" w:ascii="新宋体" w:hAnsi="新宋体" w:eastAsia="新宋体" w:cs="新宋体"/>
                <w:szCs w:val="21"/>
              </w:rPr>
            </w:pPr>
            <w:r>
              <w:rPr>
                <w:rFonts w:hint="eastAsia" w:ascii="新宋体" w:hAnsi="新宋体" w:eastAsia="新宋体" w:cs="新宋体"/>
                <w:szCs w:val="21"/>
              </w:rPr>
              <w:t>5.图像制式：PAL/SECAM/NTSC；喇叭输出功率≥15瓦x2</w:t>
            </w:r>
          </w:p>
          <w:p>
            <w:pPr>
              <w:rPr>
                <w:rFonts w:hint="eastAsia" w:ascii="新宋体" w:hAnsi="新宋体" w:eastAsia="新宋体" w:cs="新宋体"/>
                <w:szCs w:val="21"/>
              </w:rPr>
            </w:pPr>
            <w:r>
              <w:rPr>
                <w:rFonts w:hint="eastAsia" w:ascii="新宋体" w:hAnsi="新宋体" w:eastAsia="新宋体" w:cs="新宋体"/>
                <w:szCs w:val="21"/>
              </w:rPr>
              <w:t>三、触摸系统：</w:t>
            </w:r>
          </w:p>
          <w:p>
            <w:pPr>
              <w:rPr>
                <w:rFonts w:hint="eastAsia" w:ascii="新宋体" w:hAnsi="新宋体" w:eastAsia="新宋体" w:cs="新宋体"/>
                <w:szCs w:val="21"/>
              </w:rPr>
            </w:pPr>
            <w:r>
              <w:rPr>
                <w:rFonts w:hint="eastAsia" w:ascii="新宋体" w:hAnsi="新宋体" w:eastAsia="新宋体" w:cs="新宋体"/>
                <w:szCs w:val="21"/>
              </w:rPr>
              <w:t>1.采用红外触控技术，支持在Windows与安卓系统中进行十点触控及十点书写。</w:t>
            </w:r>
          </w:p>
          <w:p>
            <w:pPr>
              <w:rPr>
                <w:rFonts w:hint="eastAsia" w:ascii="新宋体" w:hAnsi="新宋体" w:eastAsia="新宋体" w:cs="新宋体"/>
                <w:szCs w:val="21"/>
              </w:rPr>
            </w:pPr>
            <w:r>
              <w:rPr>
                <w:rFonts w:hint="eastAsia" w:ascii="新宋体" w:hAnsi="新宋体" w:eastAsia="新宋体" w:cs="新宋体"/>
                <w:szCs w:val="21"/>
              </w:rPr>
              <w:t>2.书写方式：手指或笔触摸；触摸响应时间＜15毫秒；触摸有效识别≥6毫米；为保证触摸书写流畅度，书写延迟时间需控制在≤80ms；</w:t>
            </w:r>
          </w:p>
          <w:p>
            <w:pPr>
              <w:rPr>
                <w:rFonts w:hint="eastAsia" w:ascii="新宋体" w:hAnsi="新宋体" w:eastAsia="新宋体" w:cs="新宋体"/>
                <w:szCs w:val="21"/>
              </w:rPr>
            </w:pPr>
            <w:r>
              <w:rPr>
                <w:rFonts w:hint="eastAsia" w:ascii="新宋体" w:hAnsi="新宋体" w:eastAsia="新宋体" w:cs="新宋体"/>
                <w:szCs w:val="21"/>
              </w:rPr>
              <w:t>3.触摸屏具有防遮挡功能，触摸接收器在单点或多点遮挡后仍能正常书写；触摸屏具有防光干扰功能，至少能在照度80K LUX（勒克司）环境下仍能正常工作。</w:t>
            </w:r>
          </w:p>
          <w:p>
            <w:pPr>
              <w:rPr>
                <w:rFonts w:hint="eastAsia" w:ascii="新宋体" w:hAnsi="新宋体" w:eastAsia="新宋体" w:cs="新宋体"/>
                <w:szCs w:val="21"/>
              </w:rPr>
            </w:pPr>
            <w:r>
              <w:rPr>
                <w:rFonts w:hint="eastAsia" w:ascii="新宋体" w:hAnsi="新宋体" w:eastAsia="新宋体" w:cs="新宋体"/>
                <w:szCs w:val="21"/>
              </w:rPr>
              <w:t>4.触摸精准性：整机屏幕触摸有效识别高度小于4.5mm,，即触摸物体距离玻璃外表面高度低于4.5mm时，触摸屏识别为点击操作，保证触摸精准</w:t>
            </w:r>
          </w:p>
          <w:p>
            <w:pPr>
              <w:rPr>
                <w:rFonts w:hint="eastAsia" w:ascii="新宋体" w:hAnsi="新宋体" w:eastAsia="新宋体" w:cs="新宋体"/>
                <w:szCs w:val="21"/>
              </w:rPr>
            </w:pPr>
            <w:r>
              <w:rPr>
                <w:rFonts w:hint="eastAsia" w:ascii="新宋体" w:hAnsi="新宋体" w:eastAsia="新宋体" w:cs="新宋体"/>
                <w:szCs w:val="21"/>
              </w:rPr>
              <w:t>5.触摸框免驱：支持Windows XP、Windows 7、Windows 8、Windows 8.1、Linux、Mac Os系统外置电脑操作系统接入时，无需安装触摸框驱动。</w:t>
            </w:r>
          </w:p>
          <w:p>
            <w:pPr>
              <w:rPr>
                <w:rFonts w:hint="eastAsia" w:ascii="新宋体" w:hAnsi="新宋体" w:eastAsia="新宋体" w:cs="新宋体"/>
                <w:szCs w:val="21"/>
              </w:rPr>
            </w:pPr>
            <w:r>
              <w:rPr>
                <w:rFonts w:hint="eastAsia" w:ascii="新宋体" w:hAnsi="新宋体" w:eastAsia="新宋体" w:cs="新宋体"/>
                <w:szCs w:val="21"/>
              </w:rPr>
              <w:t>四、嵌入式系统：</w:t>
            </w:r>
          </w:p>
          <w:p>
            <w:pPr>
              <w:rPr>
                <w:rFonts w:hint="eastAsia" w:ascii="新宋体" w:hAnsi="新宋体" w:eastAsia="新宋体" w:cs="新宋体"/>
                <w:szCs w:val="21"/>
              </w:rPr>
            </w:pPr>
            <w:r>
              <w:rPr>
                <w:rFonts w:hint="eastAsia" w:ascii="新宋体" w:hAnsi="新宋体" w:eastAsia="新宋体" w:cs="新宋体"/>
                <w:szCs w:val="21"/>
              </w:rPr>
              <w:t>1.无PC状态下，嵌入式安卓操作系统可实现windows系统中常用的教学应用功能，如白板书写、Office软件使用、网页浏览等。</w:t>
            </w:r>
          </w:p>
          <w:p>
            <w:pPr>
              <w:rPr>
                <w:rFonts w:hint="eastAsia" w:ascii="新宋体" w:hAnsi="新宋体" w:eastAsia="新宋体" w:cs="新宋体"/>
                <w:szCs w:val="21"/>
              </w:rPr>
            </w:pPr>
            <w:r>
              <w:rPr>
                <w:rFonts w:hint="eastAsia" w:ascii="新宋体" w:hAnsi="新宋体" w:eastAsia="新宋体" w:cs="新宋体"/>
                <w:szCs w:val="21"/>
              </w:rPr>
              <w:t>2.换色功能：老师在嵌入式系统上选中笔迹或形状后，可选择不同颜色，对笔迹或形状进行换色，区别各类内容，突出重点。</w:t>
            </w:r>
          </w:p>
          <w:p>
            <w:pPr>
              <w:rPr>
                <w:rFonts w:hint="eastAsia" w:ascii="新宋体" w:hAnsi="新宋体" w:eastAsia="新宋体" w:cs="新宋体"/>
                <w:szCs w:val="21"/>
              </w:rPr>
            </w:pPr>
            <w:r>
              <w:rPr>
                <w:rFonts w:hint="eastAsia" w:ascii="新宋体" w:hAnsi="新宋体" w:eastAsia="新宋体" w:cs="新宋体"/>
                <w:szCs w:val="21"/>
              </w:rPr>
              <w:t>3.在嵌入式安卓操作系统下，能对TV多媒体USB所读取到的课件文件进行自动归类，可快速分类查找office文档、音乐、视频、图片等文件，检索后可直接在界面中打开。</w:t>
            </w:r>
          </w:p>
          <w:p>
            <w:pPr>
              <w:rPr>
                <w:rFonts w:hint="eastAsia" w:ascii="新宋体" w:hAnsi="新宋体" w:eastAsia="新宋体" w:cs="新宋体"/>
                <w:szCs w:val="21"/>
              </w:rPr>
            </w:pPr>
            <w:r>
              <w:rPr>
                <w:rFonts w:hint="eastAsia" w:ascii="新宋体" w:hAnsi="新宋体" w:eastAsia="新宋体" w:cs="新宋体"/>
                <w:szCs w:val="21"/>
              </w:rPr>
              <w:t>4.无PC状态下，支持在嵌入式系统下直接启动视频展台，可进行批注、旋转及截图，且支持二分屏或四分屏同时展示展台内容，可任意更换分屏幕画面内容。</w:t>
            </w:r>
          </w:p>
          <w:p>
            <w:pPr>
              <w:rPr>
                <w:rFonts w:hint="eastAsia" w:ascii="新宋体" w:hAnsi="新宋体" w:eastAsia="新宋体" w:cs="新宋体"/>
                <w:szCs w:val="21"/>
              </w:rPr>
            </w:pPr>
            <w:r>
              <w:rPr>
                <w:rFonts w:hint="eastAsia" w:ascii="新宋体" w:hAnsi="新宋体" w:eastAsia="新宋体" w:cs="新宋体"/>
                <w:szCs w:val="21"/>
              </w:rPr>
              <w:t>5.无需借助PC，整机可一键进行硬件自检，包括对系统硬盘、系统内存、触摸框、PC模块、光感系统等模块进行检测，并针对不同模块给出问题原因提示。</w:t>
            </w:r>
          </w:p>
          <w:p>
            <w:pPr>
              <w:rPr>
                <w:rFonts w:hint="eastAsia" w:ascii="新宋体" w:hAnsi="新宋体" w:eastAsia="新宋体" w:cs="新宋体"/>
                <w:szCs w:val="21"/>
              </w:rPr>
            </w:pPr>
            <w:r>
              <w:rPr>
                <w:rFonts w:hint="eastAsia" w:ascii="新宋体" w:hAnsi="新宋体" w:eastAsia="新宋体" w:cs="新宋体"/>
                <w:szCs w:val="21"/>
              </w:rPr>
              <w:t>7.整机无需外接无线网卡，在嵌入式系统下接入无线网络，切换到windows系统下可同时实现无线上网功能，不需手动重复设置</w:t>
            </w:r>
          </w:p>
          <w:p>
            <w:pPr>
              <w:rPr>
                <w:rFonts w:hint="eastAsia" w:ascii="新宋体" w:hAnsi="新宋体" w:eastAsia="新宋体" w:cs="新宋体"/>
                <w:szCs w:val="21"/>
              </w:rPr>
            </w:pPr>
            <w:r>
              <w:rPr>
                <w:rFonts w:hint="eastAsia" w:ascii="新宋体" w:hAnsi="新宋体" w:eastAsia="新宋体" w:cs="新宋体"/>
                <w:szCs w:val="21"/>
              </w:rPr>
              <w:t>五、内置电脑：</w:t>
            </w:r>
          </w:p>
          <w:p>
            <w:pPr>
              <w:rPr>
                <w:rFonts w:hint="eastAsia" w:ascii="新宋体" w:hAnsi="新宋体" w:eastAsia="新宋体" w:cs="新宋体"/>
                <w:szCs w:val="21"/>
              </w:rPr>
            </w:pPr>
            <w:r>
              <w:rPr>
                <w:rFonts w:hint="eastAsia" w:ascii="新宋体" w:hAnsi="新宋体" w:eastAsia="新宋体" w:cs="新宋体"/>
                <w:szCs w:val="21"/>
              </w:rPr>
              <w:t>★1.采用模块化电脑方案，抽拉内置式，采用120pin或以上接口，实现无单独接线的插拔，低噪音热管传导散热设计，不接受其它接口方式；处理器：Intel Core i3处理器；内存：4G DDR3笔记本内存或以上配置；硬盘：128G或以上SSD固态硬盘；≥1路HDMI ；≥1路DP，DP接口可传输高清视频信号到外部显示设备。</w:t>
            </w:r>
          </w:p>
          <w:p>
            <w:pPr>
              <w:rPr>
                <w:rFonts w:hint="eastAsia" w:ascii="新宋体" w:hAnsi="新宋体" w:eastAsia="新宋体" w:cs="新宋体"/>
                <w:szCs w:val="21"/>
              </w:rPr>
            </w:pPr>
            <w:r>
              <w:rPr>
                <w:rFonts w:hint="eastAsia" w:ascii="新宋体" w:hAnsi="新宋体" w:eastAsia="新宋体" w:cs="新宋体"/>
                <w:szCs w:val="21"/>
              </w:rPr>
              <w:t>2.内置WiFi：IEEE 802.11n标准；内置网卡：10M/100M/1000M。</w:t>
            </w:r>
          </w:p>
          <w:p>
            <w:pPr>
              <w:rPr>
                <w:rFonts w:hint="eastAsia" w:ascii="新宋体" w:hAnsi="新宋体" w:eastAsia="新宋体" w:cs="新宋体"/>
                <w:szCs w:val="21"/>
              </w:rPr>
            </w:pPr>
            <w:r>
              <w:rPr>
                <w:rFonts w:hint="eastAsia" w:ascii="新宋体" w:hAnsi="新宋体" w:eastAsia="新宋体" w:cs="新宋体"/>
                <w:szCs w:val="21"/>
              </w:rPr>
              <w:t>3具有独立非外扩展的电脑USB接口：电脑上至少6个USB接口，其中≥2个USB3.0接口。</w:t>
            </w:r>
          </w:p>
          <w:p>
            <w:pPr>
              <w:rPr>
                <w:rFonts w:hint="eastAsia" w:ascii="新宋体" w:hAnsi="新宋体" w:eastAsia="新宋体" w:cs="新宋体"/>
                <w:szCs w:val="21"/>
              </w:rPr>
            </w:pPr>
            <w:r>
              <w:rPr>
                <w:rFonts w:hint="eastAsia" w:ascii="新宋体" w:hAnsi="新宋体" w:eastAsia="新宋体" w:cs="新宋体"/>
                <w:szCs w:val="21"/>
              </w:rPr>
              <w:t>六、教学便捷软件：</w:t>
            </w:r>
          </w:p>
          <w:p>
            <w:pPr>
              <w:rPr>
                <w:rFonts w:hint="eastAsia" w:ascii="新宋体" w:hAnsi="新宋体" w:eastAsia="新宋体" w:cs="新宋体"/>
                <w:szCs w:val="21"/>
              </w:rPr>
            </w:pPr>
            <w:r>
              <w:rPr>
                <w:rFonts w:hint="eastAsia" w:ascii="新宋体" w:hAnsi="新宋体" w:eastAsia="新宋体" w:cs="新宋体"/>
                <w:szCs w:val="21"/>
              </w:rPr>
              <w:t>★1.一键录屏软件功能：设备支持通过整机前置面板按键一键启动录屏功能，可将屏幕中显示的课件、音频等内容与老师人声同步录制，方便制作教学视频。（投标时须提供国家认可的第三方检测机构出具的一键录屏功能的检测报告复印件）</w:t>
            </w:r>
          </w:p>
          <w:p>
            <w:pPr>
              <w:rPr>
                <w:rFonts w:hint="eastAsia" w:ascii="新宋体" w:hAnsi="新宋体" w:eastAsia="新宋体" w:cs="新宋体"/>
                <w:szCs w:val="21"/>
              </w:rPr>
            </w:pPr>
            <w:r>
              <w:rPr>
                <w:rFonts w:hint="eastAsia" w:ascii="新宋体" w:hAnsi="新宋体" w:eastAsia="新宋体" w:cs="新宋体"/>
                <w:szCs w:val="21"/>
              </w:rPr>
              <w:t>2.白板软件一键调整分辨率功能：可通过整机前置实体按键对白板软件画面实现一键切换屏幕分辨率，调整画面显示比例。</w:t>
            </w:r>
          </w:p>
          <w:p>
            <w:pPr>
              <w:rPr>
                <w:rFonts w:hint="eastAsia" w:ascii="新宋体" w:hAnsi="新宋体" w:eastAsia="新宋体" w:cs="新宋体"/>
                <w:szCs w:val="21"/>
              </w:rPr>
            </w:pPr>
            <w:r>
              <w:rPr>
                <w:rFonts w:hint="eastAsia" w:ascii="新宋体" w:hAnsi="新宋体" w:eastAsia="新宋体" w:cs="新宋体"/>
                <w:szCs w:val="21"/>
              </w:rPr>
              <w:t>3.中控菜单软件：内置触摸中控菜单，菜单上的通道信号源名称支持自定义命名，方便老师识别；中控音效控制功能：设备支持DBX音效，可实现环绕音质，并支持用户在菜单中随时开启/关闭DBX音效功能。（投标时须提供国家认可的第三方检测机构出具的通道信号源自定义功能的检测报告复印件）</w:t>
            </w:r>
          </w:p>
          <w:p>
            <w:pPr>
              <w:rPr>
                <w:rFonts w:hint="eastAsia" w:ascii="新宋体" w:hAnsi="新宋体" w:eastAsia="新宋体" w:cs="新宋体"/>
                <w:szCs w:val="21"/>
              </w:rPr>
            </w:pPr>
            <w:r>
              <w:rPr>
                <w:rFonts w:hint="eastAsia" w:ascii="新宋体" w:hAnsi="新宋体" w:eastAsia="新宋体" w:cs="新宋体"/>
                <w:szCs w:val="21"/>
              </w:rPr>
              <w:t>★4.智能U盘锁软件功能：整机可设置触摸及按键自动锁定，保证无关人士无法自由操作，需要使用时只需插入USB key即可解锁，也支持整机面板前置组合按键锁/解锁定整机（至少涉及3个前置按键），通过前置组合按键的形式锁定/解锁触摸功能和整机前置面板按键，防止课间无关人员操作。</w:t>
            </w:r>
          </w:p>
          <w:p>
            <w:pPr>
              <w:rPr>
                <w:rFonts w:hint="eastAsia" w:ascii="新宋体" w:hAnsi="新宋体" w:eastAsia="新宋体" w:cs="新宋体"/>
                <w:szCs w:val="21"/>
              </w:rPr>
            </w:pPr>
            <w:r>
              <w:rPr>
                <w:rFonts w:hint="eastAsia" w:ascii="新宋体" w:hAnsi="新宋体" w:eastAsia="新宋体" w:cs="新宋体"/>
                <w:szCs w:val="21"/>
              </w:rPr>
              <w:t>5. PPT助手软件：在无需打开除PPT以外的其他软件时，可实现新建PPT并课件及板书内容直接生成二维码分享，且扫码后支持在手持终端生成二维码进行再次分享，支持点赞。支持发送课件链接至邮箱，方便教师下载保存课件板书内容。</w:t>
            </w:r>
          </w:p>
          <w:p>
            <w:pPr>
              <w:rPr>
                <w:rFonts w:hint="eastAsia" w:ascii="新宋体" w:hAnsi="新宋体" w:eastAsia="新宋体" w:cs="新宋体"/>
                <w:szCs w:val="21"/>
              </w:rPr>
            </w:pPr>
            <w:r>
              <w:rPr>
                <w:rFonts w:hint="eastAsia" w:ascii="新宋体" w:hAnsi="新宋体" w:eastAsia="新宋体" w:cs="新宋体"/>
                <w:szCs w:val="21"/>
              </w:rPr>
              <w:t>★6.展台扫码软件：支持在展台软件中，可通过内置（非外接扩展）≥500万像素的摄像头，在接入网络后支持二维码扫码识别功能，扫描并读取二维码资源。（投标时须提供国家认可的第三方检测机构出具的内置摄像头功能的检测报告复印件）</w:t>
            </w:r>
          </w:p>
          <w:p>
            <w:pPr>
              <w:rPr>
                <w:rFonts w:hint="eastAsia" w:ascii="新宋体" w:hAnsi="新宋体" w:eastAsia="新宋体" w:cs="新宋体"/>
                <w:szCs w:val="21"/>
              </w:rPr>
            </w:pPr>
            <w:r>
              <w:rPr>
                <w:rFonts w:hint="eastAsia" w:ascii="新宋体" w:hAnsi="新宋体" w:eastAsia="新宋体" w:cs="新宋体"/>
                <w:szCs w:val="21"/>
              </w:rPr>
              <w:t>7.嵌入式系统中支持超级计算器功能，可进行初级计算、方程（组）智能求解、自动求导求积分等操作；该计算器还可根据用户输入的函数，智能绘制函数图像，提升老师课堂效率。</w:t>
            </w:r>
          </w:p>
          <w:p>
            <w:pPr>
              <w:rPr>
                <w:rFonts w:hint="eastAsia" w:ascii="新宋体" w:hAnsi="新宋体" w:eastAsia="新宋体" w:cs="新宋体"/>
                <w:szCs w:val="21"/>
              </w:rPr>
            </w:pPr>
            <w:r>
              <w:rPr>
                <w:rFonts w:hint="eastAsia" w:ascii="新宋体" w:hAnsi="新宋体" w:eastAsia="新宋体" w:cs="新宋体"/>
                <w:szCs w:val="21"/>
              </w:rPr>
              <w:t>8.师生互动软件，整机任何一个通道信号源下，均可调用互动课堂功能：</w:t>
            </w:r>
          </w:p>
          <w:p>
            <w:pPr>
              <w:rPr>
                <w:rFonts w:hint="eastAsia" w:ascii="新宋体" w:hAnsi="新宋体" w:eastAsia="新宋体" w:cs="新宋体"/>
                <w:szCs w:val="21"/>
              </w:rPr>
            </w:pPr>
            <w:r>
              <w:rPr>
                <w:rFonts w:hint="eastAsia" w:ascii="新宋体" w:hAnsi="新宋体" w:eastAsia="新宋体" w:cs="新宋体"/>
                <w:szCs w:val="21"/>
              </w:rPr>
              <w:t>（1）支持移动终端扫描二维码，实现互动答题功能。</w:t>
            </w:r>
          </w:p>
          <w:p>
            <w:pPr>
              <w:rPr>
                <w:rFonts w:hint="eastAsia" w:ascii="新宋体" w:hAnsi="新宋体" w:eastAsia="新宋体" w:cs="新宋体"/>
                <w:szCs w:val="21"/>
              </w:rPr>
            </w:pPr>
            <w:r>
              <w:rPr>
                <w:rFonts w:hint="eastAsia" w:ascii="新宋体" w:hAnsi="新宋体" w:eastAsia="新宋体" w:cs="新宋体"/>
                <w:szCs w:val="21"/>
              </w:rPr>
              <w:t>（2）支持老师发起单选题、多选题、抢答题等，答题结束可查看答题结果，帮助老师了解课堂学习情况。</w:t>
            </w:r>
          </w:p>
          <w:p>
            <w:pPr>
              <w:rPr>
                <w:rFonts w:hint="eastAsia" w:ascii="新宋体" w:hAnsi="新宋体" w:eastAsia="新宋体" w:cs="新宋体"/>
                <w:szCs w:val="21"/>
              </w:rPr>
            </w:pPr>
            <w:r>
              <w:rPr>
                <w:rFonts w:hint="eastAsia" w:ascii="新宋体" w:hAnsi="新宋体" w:eastAsia="新宋体" w:cs="新宋体"/>
                <w:szCs w:val="21"/>
              </w:rPr>
              <w:t>（3）学生可便捷设置姓名，方便老师管理课堂答题情况。</w:t>
            </w:r>
          </w:p>
          <w:p>
            <w:pPr>
              <w:rPr>
                <w:rFonts w:hint="eastAsia" w:ascii="新宋体" w:hAnsi="新宋体" w:eastAsia="新宋体" w:cs="新宋体"/>
                <w:szCs w:val="21"/>
              </w:rPr>
            </w:pPr>
            <w:r>
              <w:rPr>
                <w:rFonts w:hint="eastAsia" w:ascii="新宋体" w:hAnsi="新宋体" w:eastAsia="新宋体" w:cs="新宋体"/>
                <w:szCs w:val="21"/>
              </w:rPr>
              <w:t>（4）支持开启或关闭信息接收功能，开启后学生可通过移动终端发送信息至智能平板展示，增加课堂互动方式。</w:t>
            </w:r>
          </w:p>
          <w:p>
            <w:pPr>
              <w:rPr>
                <w:rFonts w:hint="eastAsia" w:ascii="新宋体" w:hAnsi="新宋体" w:eastAsia="新宋体" w:cs="新宋体"/>
                <w:szCs w:val="21"/>
              </w:rPr>
            </w:pPr>
            <w:r>
              <w:rPr>
                <w:rFonts w:hint="eastAsia" w:ascii="新宋体" w:hAnsi="新宋体" w:eastAsia="新宋体" w:cs="新宋体"/>
                <w:szCs w:val="21"/>
              </w:rPr>
              <w:t>七、备授课一体化软件</w:t>
            </w:r>
          </w:p>
          <w:p>
            <w:pPr>
              <w:rPr>
                <w:rFonts w:hint="eastAsia" w:ascii="新宋体" w:hAnsi="新宋体" w:eastAsia="新宋体" w:cs="新宋体"/>
                <w:szCs w:val="21"/>
              </w:rPr>
            </w:pPr>
            <w:r>
              <w:rPr>
                <w:rFonts w:hint="eastAsia" w:ascii="新宋体" w:hAnsi="新宋体" w:eastAsia="新宋体" w:cs="新宋体"/>
                <w:szCs w:val="21"/>
              </w:rPr>
              <w:t>（1）基本要求：为确保兼容性，本项白板软件须与一体机同一品牌，且处于同一个软件环境下实现，不接受多套软件组合参加投标，中标签订合同前须提供相应软件著作权证明复印件</w:t>
            </w:r>
          </w:p>
          <w:p>
            <w:pPr>
              <w:rPr>
                <w:rFonts w:hint="eastAsia" w:ascii="新宋体" w:hAnsi="新宋体" w:eastAsia="新宋体" w:cs="新宋体"/>
                <w:szCs w:val="21"/>
              </w:rPr>
            </w:pPr>
            <w:r>
              <w:rPr>
                <w:rFonts w:hint="eastAsia" w:ascii="新宋体" w:hAnsi="新宋体" w:eastAsia="新宋体" w:cs="新宋体"/>
                <w:szCs w:val="21"/>
              </w:rPr>
              <w:t>（2）白板软件功能要求：</w:t>
            </w:r>
          </w:p>
          <w:p>
            <w:pPr>
              <w:rPr>
                <w:rFonts w:hint="eastAsia" w:ascii="新宋体" w:hAnsi="新宋体" w:eastAsia="新宋体" w:cs="新宋体"/>
                <w:szCs w:val="21"/>
              </w:rPr>
            </w:pPr>
            <w:r>
              <w:rPr>
                <w:rFonts w:hint="eastAsia" w:ascii="新宋体" w:hAnsi="新宋体" w:eastAsia="新宋体" w:cs="新宋体"/>
                <w:szCs w:val="21"/>
              </w:rPr>
              <w:t>1.备授课一体化，具有备课模式及授课模式， 且操作界面根据备课和授课使用场景不同而区别设计，符合用户使用需求。</w:t>
            </w:r>
          </w:p>
          <w:p>
            <w:pPr>
              <w:rPr>
                <w:rFonts w:hint="eastAsia" w:ascii="新宋体" w:hAnsi="新宋体" w:eastAsia="新宋体" w:cs="新宋体"/>
                <w:szCs w:val="21"/>
              </w:rPr>
            </w:pPr>
            <w:r>
              <w:rPr>
                <w:rFonts w:hint="eastAsia" w:ascii="新宋体" w:hAnsi="新宋体" w:eastAsia="新宋体" w:cs="新宋体"/>
                <w:szCs w:val="21"/>
              </w:rPr>
              <w:t>2.备课模式工具栏会自动根据老师账号中关联的学科不同而提供相对应的教学工具， 例如语文学科会出现田字格工具， 数学学科则出现几何工具，无需老师自行选择。</w:t>
            </w:r>
          </w:p>
          <w:p>
            <w:pPr>
              <w:rPr>
                <w:rFonts w:hint="eastAsia" w:ascii="新宋体" w:hAnsi="新宋体" w:eastAsia="新宋体" w:cs="新宋体"/>
                <w:szCs w:val="21"/>
              </w:rPr>
            </w:pPr>
            <w:r>
              <w:rPr>
                <w:rFonts w:hint="eastAsia" w:ascii="新宋体" w:hAnsi="新宋体" w:eastAsia="新宋体" w:cs="新宋体"/>
                <w:szCs w:val="21"/>
              </w:rPr>
              <w:t>3.支持课件云存储，无需使用 U 盘等存储设备，老师只需联网登录即可获取云课件， 并支持课件云分享，可将课件直接分享给其他用户，只需输入其他用户移动终端号即可。</w:t>
            </w:r>
          </w:p>
          <w:p>
            <w:pPr>
              <w:rPr>
                <w:rFonts w:hint="eastAsia" w:ascii="新宋体" w:hAnsi="新宋体" w:eastAsia="新宋体" w:cs="新宋体"/>
                <w:szCs w:val="21"/>
              </w:rPr>
            </w:pPr>
            <w:r>
              <w:rPr>
                <w:rFonts w:hint="eastAsia" w:ascii="新宋体" w:hAnsi="新宋体" w:eastAsia="新宋体" w:cs="新宋体"/>
                <w:szCs w:val="21"/>
              </w:rPr>
              <w:t>4.教学课程短视频：提供超过2000个微课程视频，涵盖小学、初中、高中，每个学段不少于三个主要学科；提供在线流媒体播放、一键下载至课件两种使用方式，方便老师在备课或课堂中随时插入生动有趣的知识点讲解；支持老师在视频任意时间点打点，播放过程中可一键跳转到打点位置，同时也可一键截图至课件。</w:t>
            </w:r>
          </w:p>
          <w:p>
            <w:pPr>
              <w:rPr>
                <w:rFonts w:hint="eastAsia" w:ascii="新宋体" w:hAnsi="新宋体" w:eastAsia="新宋体" w:cs="新宋体"/>
                <w:szCs w:val="21"/>
              </w:rPr>
            </w:pPr>
            <w:r>
              <w:rPr>
                <w:rFonts w:hint="eastAsia" w:ascii="新宋体" w:hAnsi="新宋体" w:eastAsia="新宋体" w:cs="新宋体"/>
                <w:szCs w:val="21"/>
              </w:rPr>
              <w:t>5.支持用户一键云同步所有已在软件中打开编辑的课件，无需逐一保存，节省备课时间。同时对于未同步成功的课件，软件将进行提示，保障所有课件都为最新修改内容。</w:t>
            </w:r>
          </w:p>
          <w:p>
            <w:pPr>
              <w:rPr>
                <w:rFonts w:hint="eastAsia" w:ascii="新宋体" w:hAnsi="新宋体" w:eastAsia="新宋体" w:cs="新宋体"/>
                <w:szCs w:val="21"/>
              </w:rPr>
            </w:pPr>
            <w:r>
              <w:rPr>
                <w:rFonts w:hint="eastAsia" w:ascii="新宋体" w:hAnsi="新宋体" w:eastAsia="新宋体" w:cs="新宋体"/>
                <w:szCs w:val="21"/>
              </w:rPr>
              <w:t>★6.互动分类游戏： 支持创建互动分类游戏，可自定义不同类别及相对应的对象， 实现将不同对象拖拽到对应的类别容器中可自动辨识分类， 分类正确或错误均有相应提示。 类别和对象的样式、 数量均可以自定义设置。 系统需提供不少于 20 种游戏模板，直接选择并输入相应内容即可轻松生成互动分类游戏，提升课堂趣味性。</w:t>
            </w:r>
          </w:p>
          <w:p>
            <w:pPr>
              <w:rPr>
                <w:rFonts w:hint="eastAsia" w:ascii="新宋体" w:hAnsi="新宋体" w:eastAsia="新宋体" w:cs="新宋体"/>
                <w:szCs w:val="21"/>
              </w:rPr>
            </w:pPr>
            <w:r>
              <w:rPr>
                <w:rFonts w:hint="eastAsia" w:ascii="新宋体" w:hAnsi="新宋体" w:eastAsia="新宋体" w:cs="新宋体"/>
                <w:szCs w:val="21"/>
              </w:rPr>
              <w:t>7.支持软件联网自动静默升级，无需用户手动更新。</w:t>
            </w:r>
          </w:p>
          <w:p>
            <w:pPr>
              <w:rPr>
                <w:rFonts w:hint="eastAsia" w:ascii="新宋体" w:hAnsi="新宋体" w:eastAsia="新宋体" w:cs="新宋体"/>
                <w:szCs w:val="21"/>
              </w:rPr>
            </w:pPr>
            <w:r>
              <w:rPr>
                <w:rFonts w:hint="eastAsia" w:ascii="新宋体" w:hAnsi="新宋体" w:eastAsia="新宋体" w:cs="新宋体"/>
                <w:szCs w:val="21"/>
              </w:rPr>
              <w:t>8.课件背景：提供不少于12 种以上背景模板供老师选择，持自定义背景。</w:t>
            </w:r>
          </w:p>
          <w:p>
            <w:pPr>
              <w:rPr>
                <w:rFonts w:hint="eastAsia" w:ascii="新宋体" w:hAnsi="新宋体" w:eastAsia="新宋体" w:cs="新宋体"/>
                <w:szCs w:val="21"/>
              </w:rPr>
            </w:pPr>
            <w:r>
              <w:rPr>
                <w:rFonts w:hint="eastAsia" w:ascii="新宋体" w:hAnsi="新宋体" w:eastAsia="新宋体" w:cs="新宋体"/>
                <w:szCs w:val="21"/>
              </w:rPr>
              <w:t>9.美术画板：支持美术画板工具，提供铅笔、毛笔、油画笔，可实现模拟调色盘功能，老师可自由选择不同颜色进行混合调色，搭配出任意色彩。</w:t>
            </w:r>
          </w:p>
          <w:p>
            <w:pPr>
              <w:rPr>
                <w:rFonts w:hint="eastAsia" w:ascii="新宋体" w:hAnsi="新宋体" w:eastAsia="新宋体" w:cs="新宋体"/>
                <w:szCs w:val="21"/>
              </w:rPr>
            </w:pPr>
            <w:r>
              <w:rPr>
                <w:rFonts w:hint="eastAsia" w:ascii="新宋体" w:hAnsi="新宋体" w:eastAsia="新宋体" w:cs="新宋体"/>
                <w:szCs w:val="21"/>
              </w:rPr>
              <w:t>10.快捷抠图：无需借助专业图片处理软件，即可在白板软件中对导入的图片进行快捷抠图、去背景，处理后的图片主体边缘没有明显毛边，可导出保存成 PNG 格式。</w:t>
            </w:r>
          </w:p>
          <w:p>
            <w:pPr>
              <w:rPr>
                <w:rFonts w:hint="eastAsia" w:ascii="新宋体" w:hAnsi="新宋体" w:eastAsia="新宋体" w:cs="新宋体"/>
                <w:szCs w:val="21"/>
              </w:rPr>
            </w:pPr>
            <w:r>
              <w:rPr>
                <w:rFonts w:hint="eastAsia" w:ascii="新宋体" w:hAnsi="新宋体" w:eastAsia="新宋体" w:cs="新宋体"/>
                <w:szCs w:val="21"/>
              </w:rPr>
              <w:t>11.复现教学工具：可以在备课时，对输入的文本、图片、形状设置图层进行隐藏，授课模式下可通过擦除图层展现隐藏内容，丰富课件互动展示效果。</w:t>
            </w:r>
          </w:p>
          <w:p>
            <w:pPr>
              <w:rPr>
                <w:rFonts w:hint="eastAsia" w:ascii="新宋体" w:hAnsi="新宋体" w:eastAsia="新宋体" w:cs="新宋体"/>
                <w:szCs w:val="21"/>
              </w:rPr>
            </w:pPr>
            <w:r>
              <w:rPr>
                <w:rFonts w:hint="eastAsia" w:ascii="新宋体" w:hAnsi="新宋体" w:eastAsia="新宋体" w:cs="新宋体"/>
                <w:szCs w:val="21"/>
              </w:rPr>
              <w:t>12.思维导图：提供思维导图、鱼骨图及组织结构图编辑功能，可轻松增删或拖拽编辑内容节点，并支持在节点上插入图片、音频、视频、网页链接、课件页面链接。支持思维导图逐级、逐个节点展开，并可任意缩放，满足不同演示需求。</w:t>
            </w:r>
          </w:p>
          <w:p>
            <w:pPr>
              <w:rPr>
                <w:rFonts w:hint="eastAsia" w:ascii="新宋体" w:hAnsi="新宋体" w:eastAsia="新宋体" w:cs="新宋体"/>
                <w:szCs w:val="21"/>
              </w:rPr>
            </w:pPr>
            <w:r>
              <w:rPr>
                <w:rFonts w:hint="eastAsia" w:ascii="新宋体" w:hAnsi="新宋体" w:eastAsia="新宋体" w:cs="新宋体"/>
                <w:szCs w:val="21"/>
              </w:rPr>
              <w:t>★13.数学公式编辑器：支持复杂数学公式输入，提供不少于 20 个数学符号及15个模板，输出的公式内容支持不同颜色标记及二次编辑。</w:t>
            </w:r>
          </w:p>
          <w:p>
            <w:pPr>
              <w:rPr>
                <w:rFonts w:hint="eastAsia" w:ascii="新宋体" w:hAnsi="新宋体" w:eastAsia="新宋体" w:cs="新宋体"/>
                <w:szCs w:val="21"/>
              </w:rPr>
            </w:pPr>
            <w:r>
              <w:rPr>
                <w:rFonts w:hint="eastAsia" w:ascii="新宋体" w:hAnsi="新宋体" w:eastAsia="新宋体" w:cs="新宋体"/>
                <w:szCs w:val="21"/>
              </w:rPr>
              <w:t>14. 古诗词资源：</w:t>
            </w:r>
          </w:p>
          <w:p>
            <w:pPr>
              <w:rPr>
                <w:rFonts w:hint="eastAsia" w:ascii="新宋体" w:hAnsi="新宋体" w:eastAsia="新宋体" w:cs="新宋体"/>
                <w:szCs w:val="21"/>
              </w:rPr>
            </w:pPr>
            <w:r>
              <w:rPr>
                <w:rFonts w:hint="eastAsia" w:ascii="新宋体" w:hAnsi="新宋体" w:eastAsia="新宋体" w:cs="新宋体"/>
                <w:szCs w:val="21"/>
              </w:rPr>
              <w:t>①提供覆盖小学、初中、高中的古诗词、古文资源，包含原文、翻译、背景介绍、作者介绍、朗诵音频等。</w:t>
            </w:r>
          </w:p>
          <w:p>
            <w:pPr>
              <w:rPr>
                <w:rFonts w:hint="eastAsia" w:ascii="新宋体" w:hAnsi="新宋体" w:eastAsia="新宋体" w:cs="新宋体"/>
                <w:szCs w:val="21"/>
              </w:rPr>
            </w:pPr>
            <w:r>
              <w:rPr>
                <w:rFonts w:hint="eastAsia" w:ascii="新宋体" w:hAnsi="新宋体" w:eastAsia="新宋体" w:cs="新宋体"/>
                <w:szCs w:val="21"/>
              </w:rPr>
              <w:t>②支持用户根据年级、朝代、诗人等进行分类查找，也可直接搜索诗词、古文名称或作者名查找。</w:t>
            </w:r>
          </w:p>
          <w:p>
            <w:pPr>
              <w:rPr>
                <w:rFonts w:hint="eastAsia" w:ascii="新宋体" w:hAnsi="新宋体" w:eastAsia="新宋体" w:cs="新宋体"/>
                <w:szCs w:val="21"/>
              </w:rPr>
            </w:pPr>
            <w:r>
              <w:rPr>
                <w:rFonts w:hint="eastAsia" w:ascii="新宋体" w:hAnsi="新宋体" w:eastAsia="新宋体" w:cs="新宋体"/>
                <w:szCs w:val="21"/>
              </w:rPr>
              <w:t>③提供不少于9种古诗词专用背景模板，老师可贴合古诗词意境选择合适背景进行教学。</w:t>
            </w:r>
          </w:p>
          <w:p>
            <w:pPr>
              <w:rPr>
                <w:rFonts w:hint="eastAsia" w:ascii="新宋体" w:hAnsi="新宋体" w:eastAsia="新宋体" w:cs="新宋体"/>
                <w:szCs w:val="21"/>
              </w:rPr>
            </w:pPr>
            <w:r>
              <w:rPr>
                <w:rFonts w:hint="eastAsia" w:ascii="新宋体" w:hAnsi="新宋体" w:eastAsia="新宋体" w:cs="新宋体"/>
                <w:szCs w:val="21"/>
              </w:rPr>
              <w:t>④每篇古诗词、古文均提供原文及翻译、背景介绍、作者介绍等，同时支持一键跳转打开网页，展示对应的背景或作者介绍。</w:t>
            </w:r>
          </w:p>
          <w:p>
            <w:pPr>
              <w:rPr>
                <w:rFonts w:hint="eastAsia" w:ascii="新宋体" w:hAnsi="新宋体" w:eastAsia="新宋体" w:cs="新宋体"/>
                <w:szCs w:val="21"/>
              </w:rPr>
            </w:pPr>
            <w:r>
              <w:rPr>
                <w:rFonts w:hint="eastAsia" w:ascii="新宋体" w:hAnsi="新宋体" w:eastAsia="新宋体" w:cs="新宋体"/>
                <w:szCs w:val="21"/>
              </w:rPr>
              <w:t>⑤支持老师备课时对原文进行注释、标重点等操作，方便老师讲解重点字词。</w:t>
            </w:r>
          </w:p>
          <w:p>
            <w:pPr>
              <w:rPr>
                <w:rFonts w:hint="eastAsia" w:ascii="新宋体" w:hAnsi="新宋体" w:eastAsia="新宋体" w:cs="新宋体"/>
                <w:szCs w:val="21"/>
              </w:rPr>
            </w:pPr>
            <w:r>
              <w:rPr>
                <w:rFonts w:hint="eastAsia" w:ascii="新宋体" w:hAnsi="新宋体" w:eastAsia="新宋体" w:cs="新宋体"/>
                <w:szCs w:val="21"/>
              </w:rPr>
              <w:t>⑥提供原文朗读功能，全部诗词、古文均配备专业朗读配音，且支持老师在备课时对朗读音频进行打点操作，上课时可播放提前选择好的片段。</w:t>
            </w:r>
          </w:p>
          <w:p>
            <w:pPr>
              <w:rPr>
                <w:rFonts w:hint="eastAsia" w:ascii="新宋体" w:hAnsi="新宋体" w:eastAsia="新宋体" w:cs="新宋体"/>
                <w:szCs w:val="21"/>
              </w:rPr>
            </w:pPr>
            <w:r>
              <w:rPr>
                <w:rFonts w:hint="eastAsia" w:ascii="新宋体" w:hAnsi="新宋体" w:eastAsia="新宋体" w:cs="新宋体"/>
                <w:szCs w:val="21"/>
              </w:rPr>
              <w:t>★15. 3D星球模型：提供3D立体星球模型，包括地球、太阳、火星、水星等太阳系行星，支持360°自由旋转、缩放展示；并支持在地球教学工具中，清晰展现地球表面的六大板块、降水分布、气温分布、气候分布、人口分布、表层洋流、陆地自然带、海平面等压线等内容；且支持三维、二维切换展示，方便地理学科教学。</w:t>
            </w:r>
          </w:p>
          <w:p>
            <w:pPr>
              <w:rPr>
                <w:rFonts w:hint="eastAsia" w:ascii="新宋体" w:hAnsi="新宋体" w:eastAsia="新宋体" w:cs="新宋体"/>
                <w:szCs w:val="21"/>
              </w:rPr>
            </w:pPr>
            <w:r>
              <w:rPr>
                <w:rFonts w:hint="eastAsia" w:ascii="新宋体" w:hAnsi="新宋体" w:eastAsia="新宋体" w:cs="新宋体"/>
                <w:szCs w:val="21"/>
              </w:rPr>
              <w:t>16.多学科题库：</w:t>
            </w:r>
          </w:p>
          <w:p>
            <w:pPr>
              <w:rPr>
                <w:rFonts w:hint="eastAsia" w:ascii="新宋体" w:hAnsi="新宋体" w:eastAsia="新宋体" w:cs="新宋体"/>
                <w:szCs w:val="21"/>
              </w:rPr>
            </w:pPr>
            <w:r>
              <w:rPr>
                <w:rFonts w:hint="eastAsia" w:ascii="新宋体" w:hAnsi="新宋体" w:eastAsia="新宋体" w:cs="新宋体"/>
                <w:szCs w:val="21"/>
              </w:rPr>
              <w:t>①提供不少于30万道试题供老师使用。</w:t>
            </w:r>
          </w:p>
          <w:p>
            <w:pPr>
              <w:rPr>
                <w:rFonts w:hint="eastAsia" w:ascii="新宋体" w:hAnsi="新宋体" w:eastAsia="新宋体" w:cs="新宋体"/>
                <w:szCs w:val="21"/>
              </w:rPr>
            </w:pPr>
            <w:r>
              <w:rPr>
                <w:rFonts w:hint="eastAsia" w:ascii="新宋体" w:hAnsi="新宋体" w:eastAsia="新宋体" w:cs="新宋体"/>
                <w:szCs w:val="21"/>
              </w:rPr>
              <w:t>②涵盖小学、初中、高中，其中中学部分包含语文、数学、英语、物理、化学、生物、政治、历史、地理等9大学科。</w:t>
            </w:r>
          </w:p>
          <w:p>
            <w:pPr>
              <w:rPr>
                <w:rFonts w:hint="eastAsia" w:ascii="新宋体" w:hAnsi="新宋体" w:eastAsia="新宋体" w:cs="新宋体"/>
                <w:szCs w:val="21"/>
              </w:rPr>
            </w:pPr>
            <w:r>
              <w:rPr>
                <w:rFonts w:hint="eastAsia" w:ascii="新宋体" w:hAnsi="新宋体" w:eastAsia="新宋体" w:cs="新宋体"/>
                <w:szCs w:val="21"/>
              </w:rPr>
              <w:t>③题库总知识点不少于9000个，除选择、填空、判断等基本题型外，还包含诗歌阅读、完形填空、阅读理解、辨析题、材料题、实验题、作图题等。</w:t>
            </w:r>
          </w:p>
          <w:p>
            <w:pPr>
              <w:rPr>
                <w:rFonts w:hint="eastAsia" w:ascii="新宋体" w:hAnsi="新宋体" w:eastAsia="新宋体" w:cs="新宋体"/>
                <w:szCs w:val="21"/>
              </w:rPr>
            </w:pPr>
            <w:r>
              <w:rPr>
                <w:rFonts w:hint="eastAsia" w:ascii="新宋体" w:hAnsi="新宋体" w:eastAsia="新宋体" w:cs="新宋体"/>
                <w:szCs w:val="21"/>
              </w:rPr>
              <w:t>④可批量选择多题并以交互式试题卡的形式插入到白板中。试题卡包含题干、答案和解析，并可一键实时展开、收起答案和解析。</w:t>
            </w:r>
          </w:p>
          <w:p>
            <w:pPr>
              <w:rPr>
                <w:rFonts w:hint="eastAsia" w:ascii="新宋体" w:hAnsi="新宋体" w:eastAsia="新宋体" w:cs="新宋体"/>
                <w:szCs w:val="21"/>
              </w:rPr>
            </w:pPr>
            <w:r>
              <w:rPr>
                <w:rFonts w:hint="eastAsia" w:ascii="新宋体" w:hAnsi="新宋体" w:eastAsia="新宋体" w:cs="新宋体"/>
                <w:szCs w:val="21"/>
              </w:rPr>
              <w:t>★17.立体几何：</w:t>
            </w:r>
          </w:p>
          <w:p>
            <w:pPr>
              <w:rPr>
                <w:rFonts w:hint="eastAsia" w:ascii="新宋体" w:hAnsi="新宋体" w:eastAsia="新宋体" w:cs="新宋体"/>
                <w:szCs w:val="21"/>
              </w:rPr>
            </w:pPr>
            <w:r>
              <w:rPr>
                <w:rFonts w:hint="eastAsia" w:ascii="新宋体" w:hAnsi="新宋体" w:eastAsia="新宋体" w:cs="新宋体"/>
                <w:szCs w:val="21"/>
              </w:rPr>
              <w:t>①支持绘制立方体、圆柱体等立体几何图形。</w:t>
            </w:r>
          </w:p>
          <w:p>
            <w:pPr>
              <w:rPr>
                <w:rFonts w:hint="eastAsia" w:ascii="新宋体" w:hAnsi="新宋体" w:eastAsia="新宋体" w:cs="新宋体"/>
                <w:szCs w:val="21"/>
              </w:rPr>
            </w:pPr>
            <w:r>
              <w:rPr>
                <w:rFonts w:hint="eastAsia" w:ascii="新宋体" w:hAnsi="新宋体" w:eastAsia="新宋体" w:cs="新宋体"/>
                <w:szCs w:val="21"/>
              </w:rPr>
              <w:t>②支持任意调节立体几何图形的尺寸，改变长宽高比例。</w:t>
            </w:r>
          </w:p>
          <w:p>
            <w:pPr>
              <w:rPr>
                <w:rFonts w:hint="eastAsia" w:ascii="新宋体" w:hAnsi="新宋体" w:eastAsia="新宋体" w:cs="新宋体"/>
                <w:szCs w:val="21"/>
              </w:rPr>
            </w:pPr>
            <w:r>
              <w:rPr>
                <w:rFonts w:hint="eastAsia" w:ascii="新宋体" w:hAnsi="新宋体" w:eastAsia="新宋体" w:cs="新宋体"/>
                <w:szCs w:val="21"/>
              </w:rPr>
              <w:t>③支持沿任意方向旋转立体几何。</w:t>
            </w:r>
          </w:p>
          <w:p>
            <w:pPr>
              <w:rPr>
                <w:rFonts w:hint="eastAsia" w:ascii="新宋体" w:hAnsi="新宋体" w:eastAsia="新宋体" w:cs="新宋体"/>
                <w:szCs w:val="21"/>
              </w:rPr>
            </w:pPr>
            <w:r>
              <w:rPr>
                <w:rFonts w:hint="eastAsia" w:ascii="新宋体" w:hAnsi="新宋体" w:eastAsia="新宋体" w:cs="新宋体"/>
                <w:szCs w:val="21"/>
              </w:rPr>
              <w:t>④支持为长方体6个面分别涂色，并且可通过任意旋转观察涂色与未涂色的表面</w:t>
            </w:r>
          </w:p>
          <w:p>
            <w:pPr>
              <w:rPr>
                <w:rFonts w:hint="eastAsia" w:ascii="新宋体" w:hAnsi="新宋体" w:eastAsia="新宋体" w:cs="新宋体"/>
                <w:szCs w:val="21"/>
              </w:rPr>
            </w:pPr>
            <w:r>
              <w:rPr>
                <w:rFonts w:hint="eastAsia" w:ascii="新宋体" w:hAnsi="新宋体" w:eastAsia="新宋体" w:cs="新宋体"/>
                <w:szCs w:val="21"/>
              </w:rPr>
              <w:t>18.数学画板功能：</w:t>
            </w:r>
          </w:p>
          <w:p>
            <w:pPr>
              <w:rPr>
                <w:rFonts w:hint="eastAsia" w:ascii="新宋体" w:hAnsi="新宋体" w:eastAsia="新宋体" w:cs="新宋体"/>
                <w:szCs w:val="21"/>
              </w:rPr>
            </w:pPr>
            <w:r>
              <w:rPr>
                <w:rFonts w:hint="eastAsia" w:ascii="新宋体" w:hAnsi="新宋体" w:eastAsia="新宋体" w:cs="新宋体"/>
                <w:szCs w:val="21"/>
              </w:rPr>
              <w:t>①支持在白板中插入在线画板，授课时可以一键打开,方便老师配合课件内容进行讲解。</w:t>
            </w:r>
          </w:p>
          <w:p>
            <w:pPr>
              <w:rPr>
                <w:rFonts w:hint="eastAsia" w:ascii="新宋体" w:hAnsi="新宋体" w:eastAsia="新宋体" w:cs="新宋体"/>
                <w:szCs w:val="21"/>
              </w:rPr>
            </w:pPr>
            <w:r>
              <w:rPr>
                <w:rFonts w:hint="eastAsia" w:ascii="新宋体" w:hAnsi="新宋体" w:eastAsia="新宋体" w:cs="新宋体"/>
                <w:szCs w:val="21"/>
              </w:rPr>
              <w:t>②提供超过500个数学画板资源，覆盖小学、初中、高中学段数学学科主要知识点，并按照知识点分类，便于老师查找。</w:t>
            </w:r>
          </w:p>
          <w:p>
            <w:pPr>
              <w:rPr>
                <w:rFonts w:hint="eastAsia" w:ascii="新宋体" w:hAnsi="新宋体" w:eastAsia="新宋体" w:cs="新宋体"/>
                <w:szCs w:val="21"/>
              </w:rPr>
            </w:pPr>
            <w:r>
              <w:rPr>
                <w:rFonts w:hint="eastAsia" w:ascii="新宋体" w:hAnsi="新宋体" w:eastAsia="新宋体" w:cs="新宋体"/>
                <w:szCs w:val="21"/>
              </w:rPr>
              <w:t>③画板资源互动性强，利于老师讲解抽象知识点，如小学阶段的四边形互相转换资源，可支持点击，动态切换四边形形态；中学阶段的平方差公式资源，可支持图形展示平方差公式计算原理，并可改变数值，重复演示。</w:t>
            </w:r>
          </w:p>
          <w:p>
            <w:pPr>
              <w:rPr>
                <w:rFonts w:hint="eastAsia" w:ascii="新宋体" w:hAnsi="新宋体" w:eastAsia="新宋体" w:cs="新宋体"/>
                <w:szCs w:val="21"/>
              </w:rPr>
            </w:pPr>
            <w:r>
              <w:rPr>
                <w:rFonts w:hint="eastAsia" w:ascii="新宋体" w:hAnsi="新宋体" w:eastAsia="新宋体" w:cs="新宋体"/>
                <w:szCs w:val="21"/>
              </w:rPr>
              <w:t>④支持老师创建个人画板，除了点、线、面等基础元素以外，画板还可提供线段中点、椭圆焦点、极坐标方程等数十种数学常用工具，保证老师日常备授课所需。创建完成后，老师可一键将画板插入白板，与课件无缝连接。</w:t>
            </w:r>
          </w:p>
          <w:p>
            <w:pPr>
              <w:rPr>
                <w:rFonts w:hint="eastAsia" w:ascii="新宋体" w:hAnsi="新宋体" w:eastAsia="新宋体" w:cs="新宋体"/>
                <w:szCs w:val="21"/>
              </w:rPr>
            </w:pPr>
            <w:r>
              <w:rPr>
                <w:rFonts w:hint="eastAsia" w:ascii="新宋体" w:hAnsi="新宋体" w:eastAsia="新宋体" w:cs="新宋体"/>
                <w:szCs w:val="21"/>
              </w:rPr>
              <w:t>19.课堂小测：提供不少于40000道初中数学试题。</w:t>
            </w:r>
          </w:p>
          <w:p>
            <w:pPr>
              <w:rPr>
                <w:rFonts w:hint="eastAsia" w:ascii="新宋体" w:hAnsi="新宋体" w:eastAsia="新宋体" w:cs="新宋体"/>
                <w:szCs w:val="21"/>
              </w:rPr>
            </w:pPr>
            <w:r>
              <w:rPr>
                <w:rFonts w:hint="eastAsia" w:ascii="新宋体" w:hAnsi="新宋体" w:eastAsia="新宋体" w:cs="新宋体"/>
                <w:szCs w:val="21"/>
              </w:rPr>
              <w:t>（1）老师可根据所使用教材版本自由选择人教新版、苏科新版、北师大版、北京课改新版等不同版本试题。</w:t>
            </w:r>
          </w:p>
          <w:p>
            <w:pPr>
              <w:rPr>
                <w:rFonts w:hint="eastAsia" w:ascii="新宋体" w:hAnsi="新宋体" w:eastAsia="新宋体" w:cs="新宋体"/>
                <w:szCs w:val="21"/>
              </w:rPr>
            </w:pPr>
            <w:r>
              <w:rPr>
                <w:rFonts w:hint="eastAsia" w:ascii="新宋体" w:hAnsi="新宋体" w:eastAsia="新宋体" w:cs="新宋体"/>
                <w:szCs w:val="21"/>
              </w:rPr>
              <w:t>（2）试题按照教学进度分类，精确到每一章每一节，方便老师查找。</w:t>
            </w:r>
          </w:p>
          <w:p>
            <w:pPr>
              <w:rPr>
                <w:rFonts w:hint="eastAsia" w:ascii="新宋体" w:hAnsi="新宋体" w:eastAsia="新宋体" w:cs="新宋体"/>
                <w:szCs w:val="21"/>
              </w:rPr>
            </w:pPr>
            <w:r>
              <w:rPr>
                <w:rFonts w:hint="eastAsia" w:ascii="新宋体" w:hAnsi="新宋体" w:eastAsia="新宋体" w:cs="新宋体"/>
                <w:szCs w:val="21"/>
              </w:rPr>
              <w:t>（3）试题按照使用场景分类，分为课堂小测、课时练习、课后基础、课后提高等，方便老师在不同场景下选择。</w:t>
            </w:r>
          </w:p>
          <w:p>
            <w:pPr>
              <w:rPr>
                <w:rFonts w:hint="eastAsia" w:ascii="新宋体" w:hAnsi="新宋体" w:eastAsia="新宋体" w:cs="新宋体"/>
                <w:szCs w:val="21"/>
              </w:rPr>
            </w:pPr>
            <w:r>
              <w:rPr>
                <w:rFonts w:hint="eastAsia" w:ascii="新宋体" w:hAnsi="新宋体" w:eastAsia="新宋体" w:cs="新宋体"/>
                <w:szCs w:val="21"/>
              </w:rPr>
              <w:t>（4）题目已根据老师使用需要，组成套题，老师可一键批量选择；同时也支持老师自由组题，形成个性化套。</w:t>
            </w:r>
          </w:p>
          <w:p>
            <w:pPr>
              <w:rPr>
                <w:rFonts w:hint="eastAsia" w:ascii="新宋体" w:hAnsi="新宋体" w:eastAsia="新宋体" w:cs="新宋体"/>
                <w:szCs w:val="21"/>
              </w:rPr>
            </w:pPr>
            <w:r>
              <w:rPr>
                <w:rFonts w:hint="eastAsia" w:ascii="新宋体" w:hAnsi="新宋体" w:eastAsia="新宋体" w:cs="新宋体"/>
                <w:szCs w:val="21"/>
              </w:rPr>
              <w:t>20.表格工具：</w:t>
            </w:r>
          </w:p>
          <w:p>
            <w:pPr>
              <w:rPr>
                <w:rFonts w:hint="eastAsia" w:ascii="新宋体" w:hAnsi="新宋体" w:eastAsia="新宋体" w:cs="新宋体"/>
                <w:szCs w:val="21"/>
              </w:rPr>
            </w:pPr>
            <w:r>
              <w:rPr>
                <w:rFonts w:hint="eastAsia" w:ascii="新宋体" w:hAnsi="新宋体" w:eastAsia="新宋体" w:cs="新宋体"/>
                <w:szCs w:val="21"/>
              </w:rPr>
              <w:t>（1）支持老师插入表格，并提供5种以上表格样式供老师选择。</w:t>
            </w:r>
          </w:p>
          <w:p>
            <w:pPr>
              <w:rPr>
                <w:rFonts w:hint="eastAsia" w:ascii="新宋体" w:hAnsi="新宋体" w:eastAsia="新宋体" w:cs="新宋体"/>
                <w:szCs w:val="21"/>
              </w:rPr>
            </w:pPr>
            <w:r>
              <w:rPr>
                <w:rFonts w:hint="eastAsia" w:ascii="新宋体" w:hAnsi="新宋体" w:eastAsia="新宋体" w:cs="新宋体"/>
                <w:szCs w:val="21"/>
              </w:rPr>
              <w:t>（2）支持表格自适应，可一键将表格的行、列调整到最合适的大小。</w:t>
            </w:r>
          </w:p>
          <w:p>
            <w:pPr>
              <w:rPr>
                <w:rFonts w:hint="eastAsia" w:ascii="新宋体" w:hAnsi="新宋体" w:eastAsia="新宋体" w:cs="新宋体"/>
                <w:szCs w:val="21"/>
              </w:rPr>
            </w:pPr>
            <w:r>
              <w:rPr>
                <w:rFonts w:hint="eastAsia" w:ascii="新宋体" w:hAnsi="新宋体" w:eastAsia="新宋体" w:cs="新宋体"/>
                <w:szCs w:val="21"/>
              </w:rPr>
              <w:t>（3）支持表格遮罩功能，可对表格中任意一格添加遮罩，在授课模式下通过点击可消除遮罩，方便老师设置互动活动。</w:t>
            </w:r>
          </w:p>
          <w:p>
            <w:pPr>
              <w:rPr>
                <w:rFonts w:hint="eastAsia" w:ascii="新宋体" w:hAnsi="新宋体" w:eastAsia="新宋体" w:cs="新宋体"/>
                <w:szCs w:val="21"/>
              </w:rPr>
            </w:pPr>
            <w:r>
              <w:rPr>
                <w:rFonts w:hint="eastAsia" w:ascii="新宋体" w:hAnsi="新宋体" w:eastAsia="新宋体" w:cs="新宋体"/>
                <w:szCs w:val="21"/>
              </w:rPr>
              <w:t>（4）在授课模式下，支持表格克隆功能，可克隆出多个相同表格，方便老师请多位同学进行答题互动。</w:t>
            </w:r>
          </w:p>
          <w:p>
            <w:pPr>
              <w:rPr>
                <w:rFonts w:hint="eastAsia" w:ascii="新宋体" w:hAnsi="新宋体" w:eastAsia="新宋体" w:cs="新宋体"/>
                <w:szCs w:val="21"/>
              </w:rPr>
            </w:pPr>
            <w:r>
              <w:rPr>
                <w:rFonts w:hint="eastAsia" w:ascii="新宋体" w:hAnsi="新宋体" w:eastAsia="新宋体" w:cs="新宋体"/>
                <w:szCs w:val="21"/>
              </w:rPr>
              <w:t>八、班级管理软件：</w:t>
            </w:r>
          </w:p>
          <w:p>
            <w:pPr>
              <w:rPr>
                <w:rFonts w:hint="eastAsia" w:ascii="新宋体" w:hAnsi="新宋体" w:eastAsia="新宋体" w:cs="新宋体"/>
                <w:szCs w:val="21"/>
              </w:rPr>
            </w:pPr>
            <w:r>
              <w:rPr>
                <w:rFonts w:hint="eastAsia" w:ascii="新宋体" w:hAnsi="新宋体" w:eastAsia="新宋体" w:cs="新宋体"/>
                <w:szCs w:val="21"/>
              </w:rPr>
              <w:t>1．学生行为评价系统，集成三大功能模块：基础信息管理、课堂表现评价家校互联互通，功能及操作均统一在同一软件平台同一账号体系实现。</w:t>
            </w:r>
          </w:p>
          <w:p>
            <w:pPr>
              <w:rPr>
                <w:rFonts w:hint="eastAsia" w:ascii="新宋体" w:hAnsi="新宋体" w:eastAsia="新宋体" w:cs="新宋体"/>
                <w:szCs w:val="21"/>
              </w:rPr>
            </w:pPr>
            <w:r>
              <w:rPr>
                <w:rFonts w:hint="eastAsia" w:ascii="新宋体" w:hAnsi="新宋体" w:eastAsia="新宋体" w:cs="新宋体"/>
                <w:szCs w:val="21"/>
              </w:rPr>
              <w:t>2．支持 PC客户端、PC 网页端、安卓移动终端端、苹果移动终端端登陆使用，且各个端的数据是互通的，方便老师随时随地对学生进行管理与评价。</w:t>
            </w:r>
          </w:p>
          <w:p>
            <w:pPr>
              <w:rPr>
                <w:rFonts w:hint="eastAsia" w:ascii="新宋体" w:hAnsi="新宋体" w:eastAsia="新宋体" w:cs="新宋体"/>
                <w:szCs w:val="21"/>
              </w:rPr>
            </w:pPr>
            <w:r>
              <w:rPr>
                <w:rFonts w:hint="eastAsia" w:ascii="新宋体" w:hAnsi="新宋体" w:eastAsia="新宋体" w:cs="新宋体"/>
                <w:szCs w:val="21"/>
              </w:rPr>
              <w:t>3．支持多个老师管理同一个班级，从而满足一个班级有班主任和多个任课老师的实际情况。</w:t>
            </w:r>
          </w:p>
          <w:p>
            <w:pPr>
              <w:rPr>
                <w:rFonts w:hint="eastAsia" w:ascii="新宋体" w:hAnsi="新宋体" w:eastAsia="新宋体" w:cs="新宋体"/>
                <w:szCs w:val="21"/>
              </w:rPr>
            </w:pPr>
            <w:r>
              <w:rPr>
                <w:rFonts w:hint="eastAsia" w:ascii="新宋体" w:hAnsi="新宋体" w:eastAsia="新宋体" w:cs="新宋体"/>
                <w:szCs w:val="21"/>
              </w:rPr>
              <w:t>4.支持邀请家长入班，使家长可查看到自己的孩子在学校的各种表现。</w:t>
            </w:r>
          </w:p>
          <w:p>
            <w:pPr>
              <w:rPr>
                <w:rFonts w:hint="eastAsia" w:ascii="新宋体" w:hAnsi="新宋体" w:eastAsia="新宋体" w:cs="新宋体"/>
                <w:szCs w:val="21"/>
              </w:rPr>
            </w:pPr>
            <w:r>
              <w:rPr>
                <w:rFonts w:hint="eastAsia" w:ascii="新宋体" w:hAnsi="新宋体" w:eastAsia="新宋体" w:cs="新宋体"/>
                <w:szCs w:val="21"/>
              </w:rPr>
              <w:t>5.老师可通过移动端、PC端及网页端对学生、小组及班级进行行为评价，通过卡通游戏化的方式对学生进行表扬或提醒。</w:t>
            </w:r>
          </w:p>
          <w:p>
            <w:pPr>
              <w:rPr>
                <w:rFonts w:hint="eastAsia" w:ascii="新宋体" w:hAnsi="新宋体" w:eastAsia="新宋体" w:cs="新宋体"/>
                <w:szCs w:val="21"/>
              </w:rPr>
            </w:pPr>
            <w:r>
              <w:rPr>
                <w:rFonts w:hint="eastAsia" w:ascii="新宋体" w:hAnsi="新宋体" w:eastAsia="新宋体" w:cs="新宋体"/>
                <w:szCs w:val="21"/>
              </w:rPr>
              <w:t>6.支持查看课堂表现评价统计报表，按饼状图形式展现学生课堂表现情况，支持查看班级或学生个人的评价情况，并可具体查看到每一条评价的原因、对象、分值，便于老师做统计分析。</w:t>
            </w:r>
          </w:p>
          <w:p>
            <w:pPr>
              <w:rPr>
                <w:rFonts w:hint="eastAsia" w:ascii="新宋体" w:hAnsi="新宋体" w:eastAsia="新宋体" w:cs="新宋体"/>
                <w:szCs w:val="21"/>
              </w:rPr>
            </w:pPr>
            <w:r>
              <w:rPr>
                <w:rFonts w:hint="eastAsia" w:ascii="新宋体" w:hAnsi="新宋体" w:eastAsia="新宋体" w:cs="新宋体"/>
                <w:szCs w:val="21"/>
              </w:rPr>
              <w:t>九、大小屏互动软件</w:t>
            </w:r>
          </w:p>
          <w:p>
            <w:pPr>
              <w:rPr>
                <w:rFonts w:hint="eastAsia" w:ascii="新宋体" w:hAnsi="新宋体" w:eastAsia="新宋体" w:cs="新宋体"/>
                <w:szCs w:val="21"/>
              </w:rPr>
            </w:pPr>
            <w:r>
              <w:rPr>
                <w:rFonts w:hint="eastAsia" w:ascii="新宋体" w:hAnsi="新宋体" w:eastAsia="新宋体" w:cs="新宋体"/>
                <w:szCs w:val="21"/>
              </w:rPr>
              <w:t>★1.Andriod4.0以上或IOS 6.0以上版本系统的移动终端，可与交互智能平板实现无线连接，可对连接的设备进行密码的权限管理，支持二维码拍照自动连接服务器功能，无需手动设置网络，终端界面上主动监控并实时提示网络信号强度。</w:t>
            </w:r>
          </w:p>
          <w:p>
            <w:pPr>
              <w:rPr>
                <w:rFonts w:hint="eastAsia" w:ascii="新宋体" w:hAnsi="新宋体" w:eastAsia="新宋体" w:cs="新宋体"/>
                <w:szCs w:val="21"/>
              </w:rPr>
            </w:pPr>
            <w:r>
              <w:rPr>
                <w:rFonts w:hint="eastAsia" w:ascii="新宋体" w:hAnsi="新宋体" w:eastAsia="新宋体" w:cs="新宋体"/>
                <w:szCs w:val="21"/>
              </w:rPr>
              <w:t>2.可实现交互智能平板与手持终端屏幕同步显示，且支持双屏同步操作、大小屏双向批注、擦除、截图功能。</w:t>
            </w:r>
          </w:p>
          <w:p>
            <w:pPr>
              <w:rPr>
                <w:rFonts w:hint="eastAsia" w:ascii="新宋体" w:hAnsi="新宋体" w:eastAsia="新宋体" w:cs="新宋体"/>
                <w:szCs w:val="21"/>
              </w:rPr>
            </w:pPr>
            <w:r>
              <w:rPr>
                <w:rFonts w:hint="eastAsia" w:ascii="新宋体" w:hAnsi="新宋体" w:eastAsia="新宋体" w:cs="新宋体"/>
                <w:szCs w:val="21"/>
              </w:rPr>
              <w:t>3.支持模拟笔记本电脑触摸板功能，能够对智能平板进行远程控制，并有常用快键按键集成，如一键关闭窗口、一键切换窗口、一键回到桌面、一键打开键盘等。</w:t>
            </w:r>
          </w:p>
          <w:p>
            <w:pPr>
              <w:rPr>
                <w:rFonts w:hint="eastAsia" w:ascii="新宋体" w:hAnsi="新宋体" w:eastAsia="新宋体" w:cs="新宋体"/>
                <w:szCs w:val="21"/>
              </w:rPr>
            </w:pPr>
            <w:r>
              <w:rPr>
                <w:rFonts w:hint="eastAsia" w:ascii="新宋体" w:hAnsi="新宋体" w:eastAsia="新宋体" w:cs="新宋体"/>
                <w:szCs w:val="21"/>
              </w:rPr>
              <w:t>4.双屏同步模式下支持多种手持终端的手势识别，包括单指点击、双指缩放、双指滚轮、三指漫游，支持远程聚光灯展示，可对屏幕演示内容进行聚光灯效果重点强调。</w:t>
            </w:r>
          </w:p>
          <w:p>
            <w:pPr>
              <w:rPr>
                <w:rFonts w:hint="eastAsia" w:ascii="新宋体" w:hAnsi="新宋体" w:eastAsia="新宋体" w:cs="新宋体"/>
                <w:szCs w:val="21"/>
              </w:rPr>
            </w:pPr>
            <w:r>
              <w:rPr>
                <w:rFonts w:hint="eastAsia" w:ascii="新宋体" w:hAnsi="新宋体" w:eastAsia="新宋体" w:cs="新宋体"/>
                <w:szCs w:val="21"/>
              </w:rPr>
              <w:t>十、教学信息平台</w:t>
            </w:r>
          </w:p>
          <w:p>
            <w:pPr>
              <w:rPr>
                <w:rFonts w:hint="eastAsia" w:ascii="新宋体" w:hAnsi="新宋体" w:eastAsia="新宋体" w:cs="新宋体"/>
                <w:szCs w:val="21"/>
              </w:rPr>
            </w:pPr>
            <w:r>
              <w:rPr>
                <w:rFonts w:hint="eastAsia" w:ascii="新宋体" w:hAnsi="新宋体" w:eastAsia="新宋体" w:cs="新宋体"/>
                <w:szCs w:val="21"/>
              </w:rPr>
              <w:t>1.后台采用B/S架构设计，支持学校管理者在Windows、Linux、Android、IOS等多种不同的操作系统上通过网页浏览器登陆进行操作，可统计全校老师软件活跃数据、学生点评及课件上传等数据。</w:t>
            </w:r>
          </w:p>
          <w:p>
            <w:pPr>
              <w:rPr>
                <w:rFonts w:hint="eastAsia" w:ascii="新宋体" w:hAnsi="新宋体" w:eastAsia="新宋体" w:cs="新宋体"/>
                <w:szCs w:val="21"/>
              </w:rPr>
            </w:pPr>
            <w:r>
              <w:rPr>
                <w:rFonts w:hint="eastAsia" w:ascii="新宋体" w:hAnsi="新宋体" w:eastAsia="新宋体" w:cs="新宋体"/>
                <w:szCs w:val="21"/>
              </w:rPr>
              <w:t>2.学校管理者登录后即可在平台首页查看校园评课数据、学生点评数据、校本课件数量等统计数据，以及可以看到这些数据与全省均值的对比情况，方便管理者快速了解教师工作情况及校园整体信息化情况。</w:t>
            </w:r>
          </w:p>
          <w:p>
            <w:pPr>
              <w:rPr>
                <w:rFonts w:hint="eastAsia" w:ascii="新宋体" w:hAnsi="新宋体" w:eastAsia="新宋体" w:cs="新宋体"/>
                <w:szCs w:val="21"/>
              </w:rPr>
            </w:pPr>
            <w:r>
              <w:rPr>
                <w:rFonts w:hint="eastAsia" w:ascii="新宋体" w:hAnsi="新宋体" w:eastAsia="新宋体" w:cs="新宋体"/>
                <w:szCs w:val="21"/>
              </w:rPr>
              <w:t>3.环比统计：各项数据支持一周、半月、全月环比展示，管理者可随时了解不同时间段内数据变化情况，方便了解教师教学状态变化情况。</w:t>
            </w:r>
          </w:p>
          <w:p>
            <w:pPr>
              <w:rPr>
                <w:rFonts w:hint="eastAsia" w:ascii="新宋体" w:hAnsi="新宋体" w:eastAsia="新宋体" w:cs="新宋体"/>
                <w:szCs w:val="21"/>
              </w:rPr>
            </w:pPr>
            <w:r>
              <w:rPr>
                <w:rFonts w:hint="eastAsia" w:ascii="新宋体" w:hAnsi="新宋体" w:eastAsia="新宋体" w:cs="新宋体"/>
                <w:szCs w:val="21"/>
              </w:rPr>
              <w:t>4.数据排名：支持学校管理者查看不同时间段内数据排名，包括评课评分榜、课堂点评班级排名、校本课件上传排名，便于管理者激励全校教师。</w:t>
            </w:r>
          </w:p>
          <w:p>
            <w:pPr>
              <w:rPr>
                <w:rFonts w:hint="eastAsia" w:ascii="新宋体" w:hAnsi="新宋体" w:eastAsia="新宋体" w:cs="新宋体"/>
                <w:szCs w:val="21"/>
              </w:rPr>
            </w:pPr>
            <w:r>
              <w:rPr>
                <w:rFonts w:hint="eastAsia" w:ascii="新宋体" w:hAnsi="新宋体" w:eastAsia="新宋体" w:cs="新宋体"/>
                <w:szCs w:val="21"/>
              </w:rPr>
              <w:t>5.听课评课：支持教师通过扫描课程二维码进行信息化听课评课。支持自定义评课表，评课分数实时汇总统计，并提供课程评分排名。</w:t>
            </w:r>
          </w:p>
          <w:p>
            <w:pPr>
              <w:rPr>
                <w:rFonts w:hint="eastAsia" w:ascii="新宋体" w:hAnsi="新宋体" w:eastAsia="新宋体" w:cs="新宋体"/>
                <w:szCs w:val="21"/>
              </w:rPr>
            </w:pPr>
            <w:r>
              <w:rPr>
                <w:rFonts w:hint="eastAsia" w:ascii="新宋体" w:hAnsi="新宋体" w:eastAsia="新宋体" w:cs="新宋体"/>
                <w:szCs w:val="21"/>
              </w:rPr>
              <w:t>6.班级氛围：支持统计全校班级的课堂行为评价数据，并根据总分排名展示，方便管理者了解不同班级的课堂行为情况</w:t>
            </w:r>
          </w:p>
          <w:p>
            <w:pPr>
              <w:rPr>
                <w:rFonts w:hint="eastAsia" w:ascii="新宋体" w:hAnsi="新宋体" w:eastAsia="新宋体" w:cs="新宋体"/>
                <w:b/>
                <w:szCs w:val="21"/>
              </w:rPr>
            </w:pPr>
            <w:r>
              <w:rPr>
                <w:rFonts w:hint="eastAsia" w:ascii="新宋体" w:hAnsi="新宋体" w:eastAsia="新宋体" w:cs="新宋体"/>
                <w:b/>
                <w:szCs w:val="21"/>
              </w:rPr>
              <w:t>其他要求：</w:t>
            </w:r>
          </w:p>
          <w:p>
            <w:pPr>
              <w:rPr>
                <w:rFonts w:hint="eastAsia" w:ascii="新宋体" w:hAnsi="新宋体" w:eastAsia="新宋体" w:cs="新宋体"/>
                <w:szCs w:val="21"/>
              </w:rPr>
            </w:pPr>
            <w:r>
              <w:rPr>
                <w:rFonts w:hint="eastAsia" w:ascii="新宋体" w:hAnsi="新宋体" w:eastAsia="新宋体" w:cs="新宋体"/>
                <w:szCs w:val="21"/>
              </w:rPr>
              <w:t>1.为确保功能的真实性和有效性，在正式供货前，业主有权要求供应商提供与标书技术要求及功能符合的设备一套，与标书文件进行所有性能的核对，作为项目验收的依据，如出现所提供不符招标要求，视为虚假应标处理并根据招标法及标书要求追究法律责任。</w:t>
            </w:r>
          </w:p>
          <w:p>
            <w:pPr>
              <w:jc w:val="left"/>
              <w:rPr>
                <w:rFonts w:hint="eastAsia" w:ascii="新宋体" w:hAnsi="新宋体" w:eastAsia="新宋体" w:cs="新宋体"/>
                <w:color w:val="000000"/>
                <w:szCs w:val="21"/>
              </w:rPr>
            </w:pPr>
            <w:r>
              <w:rPr>
                <w:rFonts w:hint="eastAsia" w:ascii="新宋体" w:hAnsi="新宋体" w:eastAsia="新宋体" w:cs="新宋体"/>
                <w:szCs w:val="21"/>
              </w:rPr>
              <w:t>2.为确保所供应货物为全新且含质保产品，在正式供货时，中标单位须提供制造商针对此项目的供货证明原件、售后服务承诺函原件，且均需加盖投标人公章。</w:t>
            </w:r>
          </w:p>
        </w:tc>
        <w:tc>
          <w:tcPr>
            <w:tcW w:w="567" w:type="dxa"/>
            <w:vAlign w:val="center"/>
          </w:tcPr>
          <w:p>
            <w:pPr>
              <w:jc w:val="center"/>
              <w:rPr>
                <w:rFonts w:hint="eastAsia" w:ascii="新宋体" w:hAnsi="新宋体" w:eastAsia="新宋体" w:cs="新宋体"/>
                <w:color w:val="000000"/>
                <w:szCs w:val="21"/>
              </w:rPr>
            </w:pPr>
            <w:r>
              <w:rPr>
                <w:rFonts w:hint="eastAsia" w:ascii="新宋体" w:hAnsi="新宋体" w:eastAsia="新宋体" w:cs="新宋体"/>
                <w:color w:val="000000"/>
                <w:szCs w:val="21"/>
              </w:rPr>
              <w:t>1</w:t>
            </w:r>
          </w:p>
        </w:tc>
        <w:tc>
          <w:tcPr>
            <w:tcW w:w="1984" w:type="dxa"/>
            <w:vAlign w:val="center"/>
          </w:tcPr>
          <w:p>
            <w:pPr>
              <w:jc w:val="center"/>
              <w:rPr>
                <w:rFonts w:hint="eastAsia" w:ascii="新宋体" w:hAnsi="新宋体" w:eastAsia="新宋体" w:cs="新宋体"/>
                <w:color w:val="000000" w:themeColor="text1"/>
                <w:szCs w:val="21"/>
              </w:rPr>
            </w:pPr>
            <w:r>
              <w:rPr>
                <w:rFonts w:hint="eastAsia" w:ascii="新宋体" w:hAnsi="新宋体" w:eastAsia="新宋体" w:cs="新宋体"/>
                <w:color w:val="000000"/>
                <w:szCs w:val="21"/>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4" w:type="dxa"/>
            <w:vAlign w:val="center"/>
          </w:tcPr>
          <w:p>
            <w:pPr>
              <w:jc w:val="center"/>
              <w:rPr>
                <w:rFonts w:hint="eastAsia" w:ascii="新宋体" w:hAnsi="新宋体" w:eastAsia="新宋体" w:cs="新宋体"/>
                <w:color w:val="000000"/>
                <w:szCs w:val="21"/>
              </w:rPr>
            </w:pPr>
            <w:r>
              <w:rPr>
                <w:rFonts w:hint="eastAsia" w:ascii="新宋体" w:hAnsi="新宋体" w:eastAsia="新宋体" w:cs="新宋体"/>
                <w:color w:val="000000"/>
                <w:szCs w:val="21"/>
              </w:rPr>
              <w:t>2</w:t>
            </w:r>
          </w:p>
        </w:tc>
        <w:tc>
          <w:tcPr>
            <w:tcW w:w="495" w:type="dxa"/>
            <w:vMerge w:val="continue"/>
            <w:vAlign w:val="center"/>
          </w:tcPr>
          <w:p>
            <w:pPr>
              <w:jc w:val="center"/>
              <w:rPr>
                <w:rFonts w:hint="eastAsia" w:ascii="新宋体" w:hAnsi="新宋体" w:eastAsia="新宋体" w:cs="新宋体"/>
                <w:color w:val="000000"/>
                <w:szCs w:val="21"/>
              </w:rPr>
            </w:pPr>
          </w:p>
        </w:tc>
        <w:tc>
          <w:tcPr>
            <w:tcW w:w="767" w:type="dxa"/>
            <w:vAlign w:val="center"/>
          </w:tcPr>
          <w:p>
            <w:pPr>
              <w:jc w:val="center"/>
              <w:rPr>
                <w:rFonts w:hint="eastAsia" w:ascii="新宋体" w:hAnsi="新宋体" w:eastAsia="新宋体" w:cs="新宋体"/>
                <w:color w:val="000000"/>
                <w:szCs w:val="21"/>
              </w:rPr>
            </w:pPr>
            <w:r>
              <w:rPr>
                <w:rFonts w:hint="eastAsia" w:ascii="新宋体" w:hAnsi="新宋体" w:eastAsia="新宋体" w:cs="新宋体"/>
                <w:szCs w:val="21"/>
              </w:rPr>
              <w:t>中置液晶推拉板</w:t>
            </w:r>
          </w:p>
        </w:tc>
        <w:tc>
          <w:tcPr>
            <w:tcW w:w="4962" w:type="dxa"/>
            <w:vAlign w:val="center"/>
          </w:tcPr>
          <w:p>
            <w:pPr>
              <w:snapToGrid w:val="0"/>
              <w:spacing w:after="156" w:afterLines="50"/>
              <w:rPr>
                <w:rFonts w:hint="eastAsia" w:ascii="新宋体" w:hAnsi="新宋体" w:eastAsia="新宋体" w:cs="新宋体"/>
                <w:b/>
                <w:color w:val="000000" w:themeColor="text1"/>
                <w:szCs w:val="21"/>
              </w:rPr>
            </w:pPr>
            <w:r>
              <w:rPr>
                <w:rFonts w:hint="eastAsia" w:ascii="新宋体" w:hAnsi="新宋体" w:eastAsia="新宋体" w:cs="新宋体"/>
                <w:b/>
                <w:color w:val="333333"/>
                <w:szCs w:val="21"/>
              </w:rPr>
              <w:t>结构：</w:t>
            </w:r>
            <w:r>
              <w:rPr>
                <w:rFonts w:hint="eastAsia" w:ascii="新宋体" w:hAnsi="新宋体" w:eastAsia="新宋体" w:cs="新宋体"/>
                <w:color w:val="333333"/>
                <w:szCs w:val="21"/>
              </w:rPr>
              <w:t>推拉板由大框及</w:t>
            </w:r>
            <w:r>
              <w:rPr>
                <w:rFonts w:hint="eastAsia" w:ascii="新宋体" w:hAnsi="新宋体" w:eastAsia="新宋体" w:cs="新宋体"/>
                <w:color w:val="000000" w:themeColor="text1"/>
                <w:szCs w:val="21"/>
              </w:rPr>
              <w:t>四块同等大小的书写板组装而成，书写板分内外双层结构，内层为两块固定书写板与液晶一体机正面平齐，外层为两块滑动书写板，滑动板配装刻有黑板品牌LOGO标识的挂锁，开闭自如确保液晶一体机的安全管理。</w:t>
            </w:r>
          </w:p>
          <w:p>
            <w:pPr>
              <w:snapToGrid w:val="0"/>
              <w:spacing w:after="156" w:afterLines="50"/>
              <w:rPr>
                <w:rFonts w:hint="eastAsia" w:ascii="新宋体" w:hAnsi="新宋体" w:eastAsia="新宋体" w:cs="新宋体"/>
                <w:color w:val="000000" w:themeColor="text1"/>
                <w:szCs w:val="21"/>
                <w:lang w:val="zh-CN"/>
              </w:rPr>
            </w:pPr>
            <w:r>
              <w:rPr>
                <w:rFonts w:hint="eastAsia" w:ascii="新宋体" w:hAnsi="新宋体" w:eastAsia="新宋体" w:cs="新宋体"/>
                <w:b/>
                <w:color w:val="000000" w:themeColor="text1"/>
                <w:szCs w:val="21"/>
              </w:rPr>
              <w:t>基本尺寸：</w:t>
            </w:r>
            <w:r>
              <w:rPr>
                <w:rFonts w:hint="eastAsia" w:ascii="新宋体" w:hAnsi="新宋体" w:eastAsia="新宋体" w:cs="新宋体"/>
                <w:color w:val="000000" w:themeColor="text1"/>
                <w:szCs w:val="21"/>
              </w:rPr>
              <w:t>4000mm×1305mm，可根据所配电子产品适当调整，确保与电子产品的有效配套。</w:t>
            </w:r>
          </w:p>
          <w:p>
            <w:pPr>
              <w:snapToGrid w:val="0"/>
              <w:spacing w:after="156" w:afterLines="50"/>
              <w:rPr>
                <w:rFonts w:hint="eastAsia" w:ascii="新宋体" w:hAnsi="新宋体" w:eastAsia="新宋体" w:cs="新宋体"/>
                <w:b/>
                <w:color w:val="000000" w:themeColor="text1"/>
                <w:szCs w:val="21"/>
              </w:rPr>
            </w:pPr>
            <w:r>
              <w:rPr>
                <w:rFonts w:hint="eastAsia" w:ascii="新宋体" w:hAnsi="新宋体" w:eastAsia="新宋体" w:cs="新宋体"/>
                <w:b/>
                <w:color w:val="000000" w:themeColor="text1"/>
                <w:szCs w:val="21"/>
              </w:rPr>
              <w:t>书写板面：</w:t>
            </w:r>
            <w:r>
              <w:rPr>
                <w:rFonts w:hint="eastAsia" w:ascii="新宋体" w:hAnsi="新宋体" w:eastAsia="新宋体" w:cs="新宋体"/>
                <w:color w:val="000000" w:themeColor="text1"/>
                <w:szCs w:val="21"/>
              </w:rPr>
              <w:t>环保教学专用彩色涂层钢板，浅米黄色，厚度≥0.3mm，硬度≥4H，光泽度≤10GU，板面可吸附磁针、磁片，书写面光滑、平整，颜色均匀，坚固耐用、哑光，投影可视效果佳，有效地保护了师生的视力健康。</w:t>
            </w:r>
          </w:p>
          <w:p>
            <w:pPr>
              <w:snapToGrid w:val="0"/>
              <w:spacing w:after="156" w:afterLines="50"/>
              <w:rPr>
                <w:rFonts w:hint="eastAsia" w:ascii="新宋体" w:hAnsi="新宋体" w:eastAsia="新宋体" w:cs="新宋体"/>
                <w:color w:val="000000" w:themeColor="text1"/>
                <w:szCs w:val="21"/>
              </w:rPr>
            </w:pPr>
            <w:r>
              <w:rPr>
                <w:rFonts w:hint="eastAsia" w:ascii="新宋体" w:hAnsi="新宋体" w:eastAsia="新宋体" w:cs="新宋体"/>
                <w:b/>
                <w:color w:val="000000" w:themeColor="text1"/>
                <w:szCs w:val="21"/>
              </w:rPr>
              <w:t>内芯材料：</w:t>
            </w:r>
            <w:r>
              <w:rPr>
                <w:rFonts w:hint="eastAsia" w:ascii="新宋体" w:hAnsi="新宋体" w:eastAsia="新宋体" w:cs="新宋体"/>
                <w:color w:val="000000" w:themeColor="text1"/>
                <w:szCs w:val="21"/>
              </w:rPr>
              <w:t>高强度、吸音、聚苯乙烯泡沫板，采用国际适用工艺，书写无吱咔声，改善书写手感。</w:t>
            </w:r>
          </w:p>
          <w:p>
            <w:pPr>
              <w:snapToGrid w:val="0"/>
              <w:spacing w:after="156" w:afterLines="50"/>
              <w:rPr>
                <w:rFonts w:hint="eastAsia" w:ascii="新宋体" w:hAnsi="新宋体" w:eastAsia="新宋体" w:cs="新宋体"/>
                <w:bCs/>
                <w:color w:val="000000" w:themeColor="text1"/>
                <w:szCs w:val="21"/>
              </w:rPr>
            </w:pPr>
            <w:r>
              <w:rPr>
                <w:rFonts w:hint="eastAsia" w:ascii="新宋体" w:hAnsi="新宋体" w:eastAsia="新宋体" w:cs="新宋体"/>
                <w:b/>
                <w:color w:val="000000" w:themeColor="text1"/>
                <w:szCs w:val="21"/>
              </w:rPr>
              <w:t>背板</w:t>
            </w:r>
            <w:r>
              <w:rPr>
                <w:rFonts w:hint="eastAsia" w:ascii="新宋体" w:hAnsi="新宋体" w:eastAsia="新宋体" w:cs="新宋体"/>
                <w:color w:val="000000" w:themeColor="text1"/>
                <w:szCs w:val="21"/>
              </w:rPr>
              <w:t>：</w:t>
            </w:r>
            <w:r>
              <w:rPr>
                <w:rFonts w:hint="eastAsia" w:ascii="新宋体" w:hAnsi="新宋体" w:eastAsia="新宋体" w:cs="新宋体"/>
                <w:bCs/>
                <w:color w:val="000000" w:themeColor="text1"/>
                <w:szCs w:val="21"/>
              </w:rPr>
              <w:t>采用优质防锈热镀锌钢板，厚度≥0.25mm，流水线一次成型，间隔80mm压有20mm凹槽加强筋,此技术为专利产品，确保均布承压不低于635N，凹槽造型美观、增加强度，更加耐用</w:t>
            </w:r>
            <w:r>
              <w:rPr>
                <w:rFonts w:hint="eastAsia" w:ascii="新宋体" w:hAnsi="新宋体" w:eastAsia="新宋体" w:cs="新宋体"/>
                <w:color w:val="000000" w:themeColor="text1"/>
                <w:szCs w:val="21"/>
              </w:rPr>
              <w:t>。</w:t>
            </w:r>
          </w:p>
          <w:p>
            <w:pPr>
              <w:snapToGrid w:val="0"/>
              <w:spacing w:after="156" w:afterLines="50"/>
              <w:rPr>
                <w:rFonts w:hint="eastAsia" w:ascii="新宋体" w:hAnsi="新宋体" w:eastAsia="新宋体" w:cs="新宋体"/>
                <w:color w:val="000000" w:themeColor="text1"/>
                <w:szCs w:val="21"/>
              </w:rPr>
            </w:pPr>
            <w:r>
              <w:rPr>
                <w:rFonts w:hint="eastAsia" w:ascii="新宋体" w:hAnsi="新宋体" w:eastAsia="新宋体" w:cs="新宋体"/>
                <w:b/>
                <w:color w:val="000000" w:themeColor="text1"/>
                <w:szCs w:val="21"/>
              </w:rPr>
              <w:t>板面与衬板粘贴：</w:t>
            </w:r>
            <w:r>
              <w:rPr>
                <w:rFonts w:hint="eastAsia" w:ascii="新宋体" w:hAnsi="新宋体" w:eastAsia="新宋体" w:cs="新宋体"/>
                <w:color w:val="000000" w:themeColor="text1"/>
                <w:szCs w:val="21"/>
              </w:rPr>
              <w:t>采用环保型双组份聚氨酯胶水1:1配置，使用自动化覆板流水线作业，喷胶、压固、切割下料一次成型，确保粘接牢固板面平整。</w:t>
            </w:r>
          </w:p>
          <w:p>
            <w:pPr>
              <w:snapToGrid w:val="0"/>
              <w:spacing w:after="156" w:afterLines="50"/>
              <w:rPr>
                <w:rFonts w:hint="eastAsia" w:ascii="新宋体" w:hAnsi="新宋体" w:eastAsia="新宋体" w:cs="新宋体"/>
                <w:color w:val="000000" w:themeColor="text1"/>
                <w:szCs w:val="21"/>
              </w:rPr>
            </w:pPr>
            <w:r>
              <w:rPr>
                <w:rFonts w:hint="eastAsia" w:ascii="新宋体" w:hAnsi="新宋体" w:eastAsia="新宋体" w:cs="新宋体"/>
                <w:b/>
                <w:color w:val="000000" w:themeColor="text1"/>
                <w:szCs w:val="21"/>
              </w:rPr>
              <w:t>边框：</w:t>
            </w:r>
            <w:r>
              <w:rPr>
                <w:rFonts w:hint="eastAsia" w:ascii="新宋体" w:hAnsi="新宋体" w:eastAsia="新宋体" w:cs="新宋体"/>
                <w:color w:val="000000" w:themeColor="text1"/>
                <w:szCs w:val="21"/>
              </w:rPr>
              <w:t>采用工业用高强度铝合金型材，电泳香槟色，模具挤压一次成型，上框规格57mm×100mm，左右框规格29mm×100mm，横（立）框采用双层加强结构，厚度≥15mm。轨道上置隐藏式平滑轮滑道，结构性解决滑轮受灰尘影响的情况，配有宽度≥30mm的板托，板托与滑动系统分离，与边框一次模具成形，可放置书写笔，方便实用。</w:t>
            </w:r>
          </w:p>
          <w:p>
            <w:pPr>
              <w:snapToGrid w:val="0"/>
              <w:spacing w:after="156" w:afterLines="50"/>
              <w:rPr>
                <w:rFonts w:hint="eastAsia" w:ascii="新宋体" w:hAnsi="新宋体" w:eastAsia="新宋体" w:cs="新宋体"/>
                <w:color w:val="000000" w:themeColor="text1"/>
                <w:szCs w:val="21"/>
              </w:rPr>
            </w:pPr>
            <w:r>
              <w:rPr>
                <w:rFonts w:hint="eastAsia" w:ascii="新宋体" w:hAnsi="新宋体" w:eastAsia="新宋体" w:cs="新宋体"/>
                <w:b/>
                <w:color w:val="000000" w:themeColor="text1"/>
                <w:szCs w:val="21"/>
              </w:rPr>
              <w:t>包角材料：</w:t>
            </w:r>
            <w:r>
              <w:rPr>
                <w:rFonts w:hint="eastAsia" w:ascii="新宋体" w:hAnsi="新宋体" w:eastAsia="新宋体" w:cs="新宋体"/>
                <w:color w:val="000000" w:themeColor="text1"/>
                <w:szCs w:val="21"/>
              </w:rPr>
              <w:t>采用抗老化高强度ABS工程塑料注塑成型。规格：100mm×29mm×29mm，采用双壁成腔流线型设计，≥R25mm的圆角，正面带黑板品牌LOGO标识，无尖角毛刺，符合JY0001-2003《教学仪器设备产品一般质量要求》。</w:t>
            </w:r>
          </w:p>
          <w:p>
            <w:pPr>
              <w:snapToGrid w:val="0"/>
              <w:spacing w:after="156" w:afterLines="50"/>
              <w:rPr>
                <w:rFonts w:hint="eastAsia" w:ascii="新宋体" w:hAnsi="新宋体" w:eastAsia="新宋体" w:cs="新宋体"/>
                <w:color w:val="000000" w:themeColor="text1"/>
                <w:szCs w:val="21"/>
              </w:rPr>
            </w:pPr>
            <w:r>
              <w:rPr>
                <w:rFonts w:hint="eastAsia" w:ascii="新宋体" w:hAnsi="新宋体" w:eastAsia="新宋体" w:cs="新宋体"/>
                <w:b/>
                <w:color w:val="000000" w:themeColor="text1"/>
                <w:szCs w:val="21"/>
              </w:rPr>
              <w:t>黑板滑轮：</w:t>
            </w:r>
            <w:r>
              <w:rPr>
                <w:rFonts w:hint="eastAsia" w:ascii="新宋体" w:hAnsi="新宋体" w:eastAsia="新宋体" w:cs="新宋体"/>
                <w:color w:val="000000" w:themeColor="text1"/>
                <w:szCs w:val="21"/>
              </w:rPr>
              <w:t>上轨采用减震消音双组吊轮，滑轮使用高精度轴承，下轨采用双组滑块，保证滑动流畅、噪音小、前后定位精确不晃动、滑动板前后晃动小于0.5mm，经久耐用。数目各4组，上下均匀安装，推拉顺畅自如，无卡挤现象和尖锐的摩擦声，稳定性好。</w:t>
            </w:r>
          </w:p>
          <w:p>
            <w:pPr>
              <w:snapToGrid w:val="0"/>
              <w:spacing w:after="156" w:afterLines="50"/>
              <w:rPr>
                <w:rFonts w:hint="eastAsia" w:ascii="新宋体" w:hAnsi="新宋体" w:eastAsia="新宋体" w:cs="新宋体"/>
                <w:color w:val="000000" w:themeColor="text1"/>
                <w:szCs w:val="21"/>
                <w:lang w:val="zh-CN"/>
              </w:rPr>
            </w:pPr>
            <w:r>
              <w:rPr>
                <w:rFonts w:hint="eastAsia" w:ascii="新宋体" w:hAnsi="新宋体" w:eastAsia="新宋体" w:cs="新宋体"/>
                <w:b/>
                <w:color w:val="000000" w:themeColor="text1"/>
                <w:szCs w:val="21"/>
              </w:rPr>
              <w:t>限位档：</w:t>
            </w:r>
            <w:r>
              <w:rPr>
                <w:rFonts w:hint="eastAsia" w:ascii="新宋体" w:hAnsi="新宋体" w:eastAsia="新宋体" w:cs="新宋体"/>
                <w:color w:val="000000" w:themeColor="text1"/>
                <w:szCs w:val="21"/>
              </w:rPr>
              <w:t>黑板边框内部两侧安装滑动板限位档，防止活动黑板开启时撞击立框</w:t>
            </w:r>
            <w:r>
              <w:rPr>
                <w:rFonts w:hint="eastAsia" w:ascii="新宋体" w:hAnsi="新宋体" w:eastAsia="新宋体" w:cs="新宋体"/>
                <w:color w:val="000000" w:themeColor="text1"/>
                <w:szCs w:val="21"/>
                <w:lang w:val="zh-CN"/>
              </w:rPr>
              <w:t>。</w:t>
            </w:r>
          </w:p>
          <w:p>
            <w:pPr>
              <w:snapToGrid w:val="0"/>
              <w:spacing w:after="156" w:afterLines="50"/>
              <w:rPr>
                <w:rFonts w:hint="eastAsia" w:ascii="新宋体" w:hAnsi="新宋体" w:eastAsia="新宋体" w:cs="新宋体"/>
                <w:color w:val="000000" w:themeColor="text1"/>
                <w:szCs w:val="21"/>
                <w:lang w:val="zh-CN"/>
              </w:rPr>
            </w:pPr>
            <w:r>
              <w:rPr>
                <w:rFonts w:hint="eastAsia" w:ascii="新宋体" w:hAnsi="新宋体" w:eastAsia="新宋体" w:cs="新宋体"/>
                <w:b/>
                <w:color w:val="000000" w:themeColor="text1"/>
                <w:szCs w:val="21"/>
              </w:rPr>
              <w:t>易维护性：</w:t>
            </w:r>
            <w:r>
              <w:rPr>
                <w:rFonts w:hint="eastAsia" w:ascii="新宋体" w:hAnsi="新宋体" w:eastAsia="新宋体" w:cs="新宋体"/>
                <w:color w:val="000000" w:themeColor="text1"/>
                <w:szCs w:val="21"/>
              </w:rPr>
              <w:t>一体机上下配同色同质书写板，上下可根据一体机尺寸进行微调，两侧用H型边框与固定板配合，可自由拆装。使一体机不用拆整个黑板即可直接拆装维护，减少麻烦，延长使用寿命。</w:t>
            </w:r>
          </w:p>
          <w:p>
            <w:pPr>
              <w:snapToGrid w:val="0"/>
              <w:spacing w:after="156" w:afterLines="50"/>
              <w:rPr>
                <w:rFonts w:hint="eastAsia" w:ascii="新宋体" w:hAnsi="新宋体" w:eastAsia="新宋体" w:cs="新宋体"/>
                <w:color w:val="000000" w:themeColor="text1"/>
                <w:szCs w:val="21"/>
                <w:lang w:val="zh-CN"/>
              </w:rPr>
            </w:pPr>
            <w:r>
              <w:rPr>
                <w:rFonts w:hint="eastAsia" w:ascii="新宋体" w:hAnsi="新宋体" w:eastAsia="新宋体" w:cs="新宋体"/>
                <w:b/>
                <w:color w:val="000000" w:themeColor="text1"/>
                <w:szCs w:val="21"/>
                <w:lang w:val="zh-CN"/>
              </w:rPr>
              <w:t>安全性：</w:t>
            </w:r>
            <w:r>
              <w:rPr>
                <w:rFonts w:hint="eastAsia" w:ascii="新宋体" w:hAnsi="新宋体" w:eastAsia="新宋体" w:cs="新宋体"/>
                <w:color w:val="000000" w:themeColor="text1"/>
                <w:szCs w:val="21"/>
                <w:lang w:val="zh-CN"/>
              </w:rPr>
              <w:t>一把锁实现对滑动黑板的锁定，钥匙通用，方便实用。</w:t>
            </w:r>
          </w:p>
          <w:p>
            <w:pPr>
              <w:rPr>
                <w:rFonts w:hint="eastAsia" w:ascii="新宋体" w:hAnsi="新宋体" w:eastAsia="新宋体" w:cs="新宋体"/>
                <w:color w:val="000000" w:themeColor="text1"/>
                <w:szCs w:val="21"/>
              </w:rPr>
            </w:pPr>
            <w:r>
              <w:rPr>
                <w:rFonts w:hint="eastAsia" w:ascii="新宋体" w:hAnsi="新宋体" w:eastAsia="新宋体" w:cs="新宋体"/>
                <w:b/>
                <w:color w:val="000000" w:themeColor="text1"/>
                <w:szCs w:val="21"/>
              </w:rPr>
              <w:t>安装：</w:t>
            </w:r>
            <w:r>
              <w:rPr>
                <w:rFonts w:hint="eastAsia" w:ascii="新宋体" w:hAnsi="新宋体" w:eastAsia="新宋体" w:cs="新宋体"/>
                <w:color w:val="000000" w:themeColor="text1"/>
                <w:szCs w:val="21"/>
              </w:rPr>
              <w:t>配装自制钢制安装件，规格95*50*60mm，隐形安装、没有外露的挂接件，符合GB 21027-2007《学生用品的安全通用要求》。</w:t>
            </w:r>
          </w:p>
          <w:p>
            <w:pPr>
              <w:snapToGrid w:val="0"/>
              <w:spacing w:after="156" w:afterLines="50"/>
              <w:rPr>
                <w:rFonts w:hint="eastAsia" w:ascii="新宋体" w:hAnsi="新宋体" w:eastAsia="新宋体" w:cs="新宋体"/>
                <w:color w:val="000000" w:themeColor="text1"/>
                <w:kern w:val="0"/>
                <w:szCs w:val="21"/>
              </w:rPr>
            </w:pPr>
            <w:r>
              <w:rPr>
                <w:rFonts w:hint="eastAsia" w:ascii="新宋体" w:hAnsi="新宋体" w:eastAsia="新宋体" w:cs="新宋体"/>
                <w:b/>
                <w:color w:val="000000" w:themeColor="text1"/>
                <w:szCs w:val="21"/>
              </w:rPr>
              <w:t>包装：</w:t>
            </w:r>
            <w:r>
              <w:rPr>
                <w:rFonts w:hint="eastAsia" w:ascii="新宋体" w:hAnsi="新宋体" w:eastAsia="新宋体" w:cs="新宋体"/>
                <w:color w:val="000000" w:themeColor="text1"/>
                <w:szCs w:val="21"/>
              </w:rPr>
              <w:t>采用环保型材料，符合国家产品包装要求，单套或双套纸箱独立包装，箱体印有制造商名称、LOGO标识、地址、服务热线等信息</w:t>
            </w:r>
          </w:p>
          <w:p>
            <w:pPr>
              <w:rPr>
                <w:rFonts w:hint="eastAsia" w:ascii="新宋体" w:hAnsi="新宋体" w:eastAsia="新宋体" w:cs="新宋体"/>
                <w:color w:val="000000" w:themeColor="text1"/>
                <w:szCs w:val="21"/>
              </w:rPr>
            </w:pPr>
            <w:r>
              <w:rPr>
                <w:rStyle w:val="41"/>
                <w:rFonts w:hint="eastAsia" w:ascii="新宋体" w:hAnsi="新宋体" w:eastAsia="新宋体" w:cs="新宋体"/>
                <w:bCs/>
                <w:color w:val="000000" w:themeColor="text1"/>
                <w:sz w:val="21"/>
                <w:szCs w:val="21"/>
              </w:rPr>
              <w:t>配套环保耗材：</w:t>
            </w:r>
            <w:r>
              <w:rPr>
                <w:rFonts w:hint="eastAsia" w:ascii="新宋体" w:hAnsi="新宋体" w:eastAsia="新宋体" w:cs="新宋体"/>
                <w:color w:val="000000" w:themeColor="text1"/>
                <w:szCs w:val="21"/>
              </w:rPr>
              <w:t>耗材如下：</w:t>
            </w:r>
          </w:p>
          <w:p>
            <w:pPr>
              <w:rPr>
                <w:rFonts w:hint="eastAsia" w:ascii="新宋体" w:hAnsi="新宋体" w:eastAsia="新宋体" w:cs="新宋体"/>
                <w:color w:val="000000" w:themeColor="text1"/>
                <w:szCs w:val="21"/>
              </w:rPr>
            </w:pPr>
            <w:r>
              <w:rPr>
                <w:rFonts w:hint="eastAsia" w:ascii="新宋体" w:hAnsi="新宋体" w:eastAsia="新宋体" w:cs="新宋体"/>
                <w:color w:val="000000" w:themeColor="text1"/>
                <w:szCs w:val="21"/>
              </w:rPr>
              <w:t>新型成膜墨水笔：</w:t>
            </w:r>
          </w:p>
          <w:p>
            <w:pPr>
              <w:rPr>
                <w:rFonts w:hint="eastAsia" w:ascii="新宋体" w:hAnsi="新宋体" w:eastAsia="新宋体" w:cs="新宋体"/>
                <w:color w:val="000000" w:themeColor="text1"/>
                <w:szCs w:val="21"/>
              </w:rPr>
            </w:pPr>
            <w:r>
              <w:rPr>
                <w:rFonts w:hint="eastAsia" w:ascii="新宋体" w:hAnsi="新宋体" w:eastAsia="新宋体" w:cs="新宋体"/>
                <w:color w:val="000000" w:themeColor="text1"/>
                <w:szCs w:val="21"/>
              </w:rPr>
              <w:t xml:space="preserve">    3支（红蓝黑各1支），字迹亮丽清晰，遮盖力高，速干易擦，不留底，不糊板，无尘无毒健康环保，合理的结构设计，实现更换笔头，添加墨水，方便快捷，专用聚酯笔头，渗透性强，书写流畅，颜色多样可随意搭配组合，适用于米黄板、亚光白板、玻璃、专用膜等不吸水板面。</w:t>
            </w:r>
          </w:p>
          <w:p>
            <w:pPr>
              <w:rPr>
                <w:rFonts w:hint="eastAsia" w:ascii="新宋体" w:hAnsi="新宋体" w:eastAsia="新宋体" w:cs="新宋体"/>
                <w:color w:val="000000" w:themeColor="text1"/>
                <w:szCs w:val="21"/>
              </w:rPr>
            </w:pPr>
            <w:r>
              <w:rPr>
                <w:rFonts w:hint="eastAsia" w:ascii="新宋体" w:hAnsi="新宋体" w:eastAsia="新宋体" w:cs="新宋体"/>
                <w:color w:val="000000" w:themeColor="text1"/>
                <w:szCs w:val="21"/>
              </w:rPr>
              <w:t>环保墨水：</w:t>
            </w:r>
          </w:p>
          <w:p>
            <w:pPr>
              <w:rPr>
                <w:rFonts w:hint="eastAsia" w:ascii="新宋体" w:hAnsi="新宋体" w:eastAsia="新宋体" w:cs="新宋体"/>
                <w:color w:val="000000" w:themeColor="text1"/>
                <w:szCs w:val="21"/>
              </w:rPr>
            </w:pPr>
            <w:r>
              <w:rPr>
                <w:rFonts w:hint="eastAsia" w:ascii="新宋体" w:hAnsi="新宋体" w:eastAsia="新宋体" w:cs="新宋体"/>
                <w:color w:val="000000" w:themeColor="text1"/>
                <w:szCs w:val="21"/>
              </w:rPr>
              <w:t xml:space="preserve">     3瓶（红蓝黑各1瓶），环保醇溶、纳米颜料墨水，所用原料均无毒无害，保证师生健康。长期放置无沉淀和分层现象，书写流畅。旋盖滴液嘴设计，可以有效控制加墨量，加墨方便。</w:t>
            </w:r>
          </w:p>
          <w:p>
            <w:pPr>
              <w:rPr>
                <w:rFonts w:hint="eastAsia" w:ascii="新宋体" w:hAnsi="新宋体" w:eastAsia="新宋体" w:cs="新宋体"/>
                <w:color w:val="000000" w:themeColor="text1"/>
                <w:szCs w:val="21"/>
              </w:rPr>
            </w:pPr>
            <w:r>
              <w:rPr>
                <w:rFonts w:hint="eastAsia" w:ascii="新宋体" w:hAnsi="新宋体" w:eastAsia="新宋体" w:cs="新宋体"/>
                <w:color w:val="000000" w:themeColor="text1"/>
                <w:szCs w:val="21"/>
              </w:rPr>
              <w:t>墨水容量每瓶100ml。</w:t>
            </w:r>
          </w:p>
          <w:p>
            <w:pPr>
              <w:rPr>
                <w:rFonts w:hint="eastAsia" w:ascii="新宋体" w:hAnsi="新宋体" w:eastAsia="新宋体" w:cs="新宋体"/>
                <w:color w:val="000000" w:themeColor="text1"/>
                <w:szCs w:val="21"/>
              </w:rPr>
            </w:pPr>
            <w:r>
              <w:rPr>
                <w:rFonts w:hint="eastAsia" w:ascii="新宋体" w:hAnsi="新宋体" w:eastAsia="新宋体" w:cs="新宋体"/>
                <w:color w:val="000000" w:themeColor="text1"/>
                <w:szCs w:val="21"/>
              </w:rPr>
              <w:t>板擦：1个，直径95mm*厚30mm，特质EVA板擦，擦除性好，干擦无需用水、不伤板面；</w:t>
            </w:r>
          </w:p>
          <w:p>
            <w:pPr>
              <w:rPr>
                <w:rFonts w:hint="eastAsia" w:ascii="新宋体" w:hAnsi="新宋体" w:eastAsia="新宋体" w:cs="新宋体"/>
                <w:color w:val="000000" w:themeColor="text1"/>
                <w:szCs w:val="21"/>
              </w:rPr>
            </w:pPr>
            <w:r>
              <w:rPr>
                <w:rFonts w:hint="eastAsia" w:ascii="新宋体" w:hAnsi="新宋体" w:eastAsia="新宋体" w:cs="新宋体"/>
                <w:color w:val="000000" w:themeColor="text1"/>
                <w:szCs w:val="21"/>
              </w:rPr>
              <w:t>黑板专用清洁毛巾 1条，尺寸：35cm*35cm，优质材料定做，使用方便，清洗效果好，保护书写板面，脏后清水清洗，拧干即可；</w:t>
            </w:r>
          </w:p>
          <w:p>
            <w:pPr>
              <w:rPr>
                <w:rFonts w:hint="eastAsia" w:ascii="新宋体" w:hAnsi="新宋体" w:eastAsia="新宋体" w:cs="新宋体"/>
                <w:color w:val="000000" w:themeColor="text1"/>
                <w:szCs w:val="21"/>
              </w:rPr>
            </w:pPr>
            <w:r>
              <w:rPr>
                <w:rFonts w:hint="eastAsia" w:ascii="新宋体" w:hAnsi="新宋体" w:eastAsia="新宋体" w:cs="新宋体"/>
                <w:color w:val="000000" w:themeColor="text1"/>
                <w:szCs w:val="21"/>
              </w:rPr>
              <w:t>专用清洁毛刷1个，总长小于150mm，毛长30mm毛宽：35mm，采用优质尼龙材料制成，毛色金黄色，毛硬度适宜，用于清洁黑板边框内的灰尘、污物等方便实用；</w:t>
            </w:r>
          </w:p>
          <w:p>
            <w:pPr>
              <w:rPr>
                <w:rFonts w:hint="eastAsia" w:ascii="新宋体" w:hAnsi="新宋体" w:eastAsia="新宋体" w:cs="新宋体"/>
                <w:color w:val="000000"/>
                <w:szCs w:val="21"/>
              </w:rPr>
            </w:pPr>
            <w:r>
              <w:rPr>
                <w:rFonts w:hint="eastAsia" w:ascii="新宋体" w:hAnsi="新宋体" w:eastAsia="新宋体" w:cs="新宋体"/>
                <w:color w:val="000000" w:themeColor="text1"/>
                <w:szCs w:val="21"/>
              </w:rPr>
              <w:t>★多功能盒 ： 1套 长*宽*高尺寸：120mm*145mm*168mm，优质ABS材料制成，设计合理，一盒多用，整体轻便，便于携带，盒盖采用格网结构设计，该结构设计有清洁板擦面,收集的墨水污物的作用，方便清洗，内附可吸附式环保板擦盒，可吸附在板面任何位置上，方便使用，盒体兼有包装及储存墨水的作用。</w:t>
            </w:r>
          </w:p>
        </w:tc>
        <w:tc>
          <w:tcPr>
            <w:tcW w:w="567" w:type="dxa"/>
            <w:vAlign w:val="center"/>
          </w:tcPr>
          <w:p>
            <w:pPr>
              <w:jc w:val="center"/>
              <w:rPr>
                <w:rFonts w:hint="eastAsia" w:ascii="新宋体" w:hAnsi="新宋体" w:eastAsia="新宋体" w:cs="新宋体"/>
                <w:color w:val="000000"/>
                <w:szCs w:val="21"/>
              </w:rPr>
            </w:pPr>
            <w:r>
              <w:rPr>
                <w:rFonts w:hint="eastAsia" w:ascii="新宋体" w:hAnsi="新宋体" w:eastAsia="新宋体" w:cs="新宋体"/>
                <w:color w:val="000000"/>
                <w:szCs w:val="21"/>
              </w:rPr>
              <w:t>1</w:t>
            </w:r>
          </w:p>
        </w:tc>
        <w:tc>
          <w:tcPr>
            <w:tcW w:w="1984" w:type="dxa"/>
            <w:vAlign w:val="center"/>
          </w:tcPr>
          <w:p>
            <w:pPr>
              <w:jc w:val="center"/>
              <w:rPr>
                <w:rFonts w:hint="eastAsia" w:ascii="新宋体" w:hAnsi="新宋体" w:eastAsia="新宋体" w:cs="新宋体"/>
                <w:color w:val="000000"/>
                <w:szCs w:val="21"/>
              </w:rPr>
            </w:pPr>
            <w:r>
              <w:rPr>
                <w:rFonts w:hint="eastAsia" w:ascii="新宋体" w:hAnsi="新宋体" w:eastAsia="新宋体" w:cs="新宋体"/>
                <w:color w:val="000000"/>
                <w:szCs w:val="21"/>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4" w:type="dxa"/>
            <w:vAlign w:val="center"/>
          </w:tcPr>
          <w:p>
            <w:pPr>
              <w:jc w:val="center"/>
              <w:rPr>
                <w:rFonts w:hint="eastAsia" w:ascii="新宋体" w:hAnsi="新宋体" w:eastAsia="新宋体" w:cs="新宋体"/>
                <w:color w:val="000000"/>
                <w:szCs w:val="21"/>
              </w:rPr>
            </w:pPr>
            <w:r>
              <w:rPr>
                <w:rFonts w:hint="eastAsia" w:ascii="新宋体" w:hAnsi="新宋体" w:eastAsia="新宋体" w:cs="新宋体"/>
                <w:color w:val="000000"/>
                <w:szCs w:val="21"/>
              </w:rPr>
              <w:t>3</w:t>
            </w:r>
          </w:p>
        </w:tc>
        <w:tc>
          <w:tcPr>
            <w:tcW w:w="495" w:type="dxa"/>
            <w:vMerge w:val="continue"/>
            <w:vAlign w:val="center"/>
          </w:tcPr>
          <w:p>
            <w:pPr>
              <w:jc w:val="center"/>
              <w:rPr>
                <w:rFonts w:hint="eastAsia" w:ascii="新宋体" w:hAnsi="新宋体" w:eastAsia="新宋体" w:cs="新宋体"/>
                <w:color w:val="000000"/>
                <w:szCs w:val="21"/>
              </w:rPr>
            </w:pPr>
          </w:p>
        </w:tc>
        <w:tc>
          <w:tcPr>
            <w:tcW w:w="767" w:type="dxa"/>
            <w:vAlign w:val="center"/>
          </w:tcPr>
          <w:p>
            <w:pPr>
              <w:jc w:val="center"/>
              <w:rPr>
                <w:rFonts w:hint="eastAsia" w:ascii="新宋体" w:hAnsi="新宋体" w:eastAsia="新宋体" w:cs="新宋体"/>
                <w:color w:val="000000"/>
                <w:szCs w:val="21"/>
              </w:rPr>
            </w:pPr>
            <w:r>
              <w:rPr>
                <w:rFonts w:hint="eastAsia" w:ascii="新宋体" w:hAnsi="新宋体" w:eastAsia="新宋体" w:cs="新宋体"/>
                <w:bCs/>
                <w:szCs w:val="21"/>
              </w:rPr>
              <w:t>视频展示台</w:t>
            </w:r>
          </w:p>
        </w:tc>
        <w:tc>
          <w:tcPr>
            <w:tcW w:w="4962" w:type="dxa"/>
            <w:vAlign w:val="center"/>
          </w:tcPr>
          <w:p>
            <w:pPr>
              <w:rPr>
                <w:rFonts w:hint="eastAsia" w:ascii="新宋体" w:hAnsi="新宋体" w:eastAsia="新宋体" w:cs="新宋体"/>
                <w:color w:val="000000"/>
                <w:szCs w:val="21"/>
                <w:shd w:val="clear" w:color="auto" w:fill="FBFBFB"/>
              </w:rPr>
            </w:pPr>
            <w:r>
              <w:rPr>
                <w:rFonts w:hint="eastAsia" w:ascii="新宋体" w:hAnsi="新宋体" w:eastAsia="新宋体" w:cs="新宋体"/>
                <w:color w:val="000000"/>
                <w:szCs w:val="21"/>
                <w:shd w:val="clear" w:color="auto" w:fill="FBFBFB"/>
              </w:rPr>
              <w:t>1、箱体环保材质，箱内无可见连接线，整机无锐角无利边设计，安全防碰伤。</w:t>
            </w:r>
          </w:p>
          <w:p>
            <w:pPr>
              <w:rPr>
                <w:rFonts w:hint="eastAsia" w:ascii="新宋体" w:hAnsi="新宋体" w:eastAsia="新宋体" w:cs="新宋体"/>
                <w:color w:val="000000"/>
                <w:szCs w:val="21"/>
                <w:shd w:val="clear" w:color="auto" w:fill="FBFBFB"/>
              </w:rPr>
            </w:pPr>
            <w:r>
              <w:rPr>
                <w:rFonts w:hint="eastAsia" w:ascii="新宋体" w:hAnsi="新宋体" w:eastAsia="新宋体" w:cs="新宋体"/>
                <w:color w:val="000000"/>
                <w:szCs w:val="21"/>
                <w:shd w:val="clear" w:color="auto" w:fill="FBFBFB"/>
              </w:rPr>
              <w:t>2、800万像素，最高分辨率3264×2448，采用三折叠式开合托板，展开后不小于A4幅面。</w:t>
            </w:r>
          </w:p>
          <w:p>
            <w:pPr>
              <w:rPr>
                <w:rFonts w:hint="eastAsia" w:ascii="新宋体" w:hAnsi="新宋体" w:eastAsia="新宋体" w:cs="新宋体"/>
                <w:color w:val="000000"/>
                <w:szCs w:val="21"/>
                <w:shd w:val="clear" w:color="auto" w:fill="FBFBFB"/>
              </w:rPr>
            </w:pPr>
            <w:r>
              <w:rPr>
                <w:rFonts w:hint="eastAsia" w:ascii="新宋体" w:hAnsi="新宋体" w:eastAsia="新宋体" w:cs="新宋体"/>
                <w:color w:val="000000"/>
                <w:szCs w:val="21"/>
                <w:shd w:val="clear" w:color="auto" w:fill="FBFBFB"/>
              </w:rPr>
              <w:t>3、整机自带LED补光灯，可触摸式三级灯光调节，保证展示区域的亮度和展示效果。 </w:t>
            </w:r>
          </w:p>
          <w:p>
            <w:pPr>
              <w:rPr>
                <w:rFonts w:hint="eastAsia" w:ascii="新宋体" w:hAnsi="新宋体" w:eastAsia="新宋体" w:cs="新宋体"/>
                <w:color w:val="000000"/>
                <w:szCs w:val="21"/>
                <w:shd w:val="clear" w:color="auto" w:fill="FBFBFB"/>
              </w:rPr>
            </w:pPr>
            <w:r>
              <w:rPr>
                <w:rFonts w:hint="eastAsia" w:ascii="新宋体" w:hAnsi="新宋体" w:eastAsia="新宋体" w:cs="新宋体"/>
                <w:color w:val="000000"/>
                <w:szCs w:val="21"/>
                <w:shd w:val="clear" w:color="auto" w:fill="FBFBFB"/>
              </w:rPr>
              <w:t>4、★展台自动免对焦，无需人为调焦，800万高清像素下，动态速率实测15帧/秒</w:t>
            </w:r>
          </w:p>
          <w:p>
            <w:pPr>
              <w:rPr>
                <w:rFonts w:hint="eastAsia" w:ascii="新宋体" w:hAnsi="新宋体" w:eastAsia="新宋体" w:cs="新宋体"/>
                <w:color w:val="000000"/>
                <w:szCs w:val="21"/>
                <w:shd w:val="clear" w:color="auto" w:fill="FBFBFB"/>
              </w:rPr>
            </w:pPr>
            <w:r>
              <w:rPr>
                <w:rFonts w:hint="eastAsia" w:ascii="新宋体" w:hAnsi="新宋体" w:eastAsia="新宋体" w:cs="新宋体"/>
                <w:color w:val="000000"/>
                <w:szCs w:val="21"/>
                <w:shd w:val="clear" w:color="auto" w:fill="FBFBFB"/>
              </w:rPr>
              <w:t>5、★箱体内嵌2个USB扩展口，可外接U盘或无线键鼠的接收器。</w:t>
            </w:r>
          </w:p>
          <w:p>
            <w:pPr>
              <w:rPr>
                <w:rFonts w:hint="eastAsia" w:ascii="新宋体" w:hAnsi="新宋体" w:eastAsia="新宋体" w:cs="新宋体"/>
                <w:color w:val="000000"/>
                <w:szCs w:val="21"/>
                <w:shd w:val="clear" w:color="auto" w:fill="FBFBFB"/>
              </w:rPr>
            </w:pPr>
            <w:r>
              <w:rPr>
                <w:rFonts w:hint="eastAsia" w:ascii="新宋体" w:hAnsi="新宋体" w:eastAsia="新宋体" w:cs="新宋体"/>
                <w:color w:val="000000"/>
                <w:szCs w:val="21"/>
                <w:shd w:val="clear" w:color="auto" w:fill="FBFBFB"/>
              </w:rPr>
              <w:t>6、★展台面板上带放大、缩小、旋转、灯光功能，支持PPT全屏和展示画面之间进行一键快速切换，老师上课使用更灵活、高效。</w:t>
            </w:r>
          </w:p>
          <w:p>
            <w:pPr>
              <w:rPr>
                <w:rFonts w:hint="eastAsia" w:ascii="新宋体" w:hAnsi="新宋体" w:eastAsia="新宋体" w:cs="新宋体"/>
                <w:color w:val="000000"/>
                <w:szCs w:val="21"/>
                <w:shd w:val="clear" w:color="auto" w:fill="FBFBFB"/>
              </w:rPr>
            </w:pPr>
            <w:r>
              <w:rPr>
                <w:rFonts w:hint="eastAsia" w:ascii="新宋体" w:hAnsi="新宋体" w:eastAsia="新宋体" w:cs="新宋体"/>
                <w:color w:val="000000"/>
                <w:szCs w:val="21"/>
                <w:shd w:val="clear" w:color="auto" w:fill="FBFBFB"/>
              </w:rPr>
              <w:t>7、★展台画面可进行实时批注，预设多种笔划粗细及颜色提供选择，且支持对展台画面进行同步缩放、移动。教育展示所有的操作按键都在第一视窗界面，不存在2级菜单，方便老师学习使用</w:t>
            </w:r>
          </w:p>
          <w:p>
            <w:pPr>
              <w:rPr>
                <w:rFonts w:hint="eastAsia" w:ascii="新宋体" w:hAnsi="新宋体" w:eastAsia="新宋体" w:cs="新宋体"/>
                <w:color w:val="000000"/>
                <w:szCs w:val="21"/>
                <w:shd w:val="clear" w:color="auto" w:fill="FBFBFB"/>
              </w:rPr>
            </w:pPr>
            <w:r>
              <w:rPr>
                <w:rFonts w:hint="eastAsia" w:ascii="新宋体" w:hAnsi="新宋体" w:eastAsia="新宋体" w:cs="新宋体"/>
                <w:color w:val="000000"/>
                <w:szCs w:val="21"/>
                <w:shd w:val="clear" w:color="auto" w:fill="FBFBFB"/>
              </w:rPr>
              <w:t>8、★支持对展台实时画面进行冻结、负片、镜像、黑白、全屏、自适应、同屏对比、拍照、录像等操作。</w:t>
            </w:r>
          </w:p>
          <w:p>
            <w:pPr>
              <w:rPr>
                <w:rFonts w:hint="eastAsia" w:ascii="新宋体" w:hAnsi="新宋体" w:eastAsia="新宋体" w:cs="新宋体"/>
                <w:color w:val="000000"/>
                <w:szCs w:val="21"/>
              </w:rPr>
            </w:pPr>
            <w:r>
              <w:rPr>
                <w:rFonts w:hint="eastAsia" w:ascii="新宋体" w:hAnsi="新宋体" w:eastAsia="新宋体" w:cs="新宋体"/>
                <w:color w:val="000000"/>
                <w:szCs w:val="21"/>
                <w:shd w:val="clear" w:color="auto" w:fill="FBFBFB"/>
              </w:rPr>
              <w:t>9、★拍摄后产生的图片都可以进行去黑边、纠斜、旋转、剪裁等图像处理；调整图像亮度、对比度、饱和度等，以便根据需要调整图像效果；可对图片进行灰度、黑白、反相、浮雕、锐化、单色图/二值化等处理。</w:t>
            </w:r>
          </w:p>
        </w:tc>
        <w:tc>
          <w:tcPr>
            <w:tcW w:w="567" w:type="dxa"/>
            <w:vAlign w:val="center"/>
          </w:tcPr>
          <w:p>
            <w:pPr>
              <w:jc w:val="center"/>
              <w:rPr>
                <w:rFonts w:hint="eastAsia" w:ascii="新宋体" w:hAnsi="新宋体" w:eastAsia="新宋体" w:cs="新宋体"/>
                <w:color w:val="000000"/>
                <w:szCs w:val="21"/>
              </w:rPr>
            </w:pPr>
            <w:r>
              <w:rPr>
                <w:rFonts w:hint="eastAsia" w:ascii="新宋体" w:hAnsi="新宋体" w:eastAsia="新宋体" w:cs="新宋体"/>
                <w:color w:val="000000"/>
                <w:szCs w:val="21"/>
              </w:rPr>
              <w:t>1</w:t>
            </w:r>
          </w:p>
        </w:tc>
        <w:tc>
          <w:tcPr>
            <w:tcW w:w="1984" w:type="dxa"/>
            <w:vAlign w:val="center"/>
          </w:tcPr>
          <w:p>
            <w:pPr>
              <w:jc w:val="center"/>
              <w:rPr>
                <w:rFonts w:hint="eastAsia" w:ascii="新宋体" w:hAnsi="新宋体" w:eastAsia="新宋体" w:cs="新宋体"/>
                <w:color w:val="000000"/>
                <w:szCs w:val="21"/>
              </w:rPr>
            </w:pPr>
            <w:r>
              <w:rPr>
                <w:rFonts w:hint="eastAsia" w:ascii="新宋体" w:hAnsi="新宋体" w:eastAsia="新宋体" w:cs="新宋体"/>
                <w:color w:val="000000"/>
                <w:szCs w:val="21"/>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4" w:type="dxa"/>
            <w:vAlign w:val="center"/>
          </w:tcPr>
          <w:p>
            <w:pPr>
              <w:jc w:val="center"/>
              <w:rPr>
                <w:rFonts w:hint="eastAsia" w:ascii="新宋体" w:hAnsi="新宋体" w:eastAsia="新宋体" w:cs="新宋体"/>
                <w:color w:val="000000"/>
                <w:szCs w:val="21"/>
              </w:rPr>
            </w:pPr>
            <w:r>
              <w:rPr>
                <w:rFonts w:hint="eastAsia" w:ascii="新宋体" w:hAnsi="新宋体" w:eastAsia="新宋体" w:cs="新宋体"/>
                <w:color w:val="000000"/>
                <w:szCs w:val="21"/>
              </w:rPr>
              <w:t>4</w:t>
            </w:r>
          </w:p>
        </w:tc>
        <w:tc>
          <w:tcPr>
            <w:tcW w:w="495" w:type="dxa"/>
            <w:vMerge w:val="continue"/>
            <w:vAlign w:val="center"/>
          </w:tcPr>
          <w:p>
            <w:pPr>
              <w:jc w:val="center"/>
              <w:rPr>
                <w:rFonts w:hint="eastAsia" w:ascii="新宋体" w:hAnsi="新宋体" w:eastAsia="新宋体" w:cs="新宋体"/>
                <w:color w:val="000000"/>
                <w:szCs w:val="21"/>
              </w:rPr>
            </w:pPr>
          </w:p>
        </w:tc>
        <w:tc>
          <w:tcPr>
            <w:tcW w:w="767" w:type="dxa"/>
            <w:vAlign w:val="center"/>
          </w:tcPr>
          <w:p>
            <w:pPr>
              <w:jc w:val="center"/>
              <w:rPr>
                <w:rFonts w:hint="eastAsia" w:ascii="新宋体" w:hAnsi="新宋体" w:eastAsia="新宋体" w:cs="新宋体"/>
                <w:color w:val="000000"/>
                <w:szCs w:val="21"/>
                <w:shd w:val="clear" w:color="auto" w:fill="FBFBFB"/>
              </w:rPr>
            </w:pPr>
            <w:r>
              <w:rPr>
                <w:rFonts w:hint="eastAsia" w:ascii="新宋体" w:hAnsi="新宋体" w:eastAsia="新宋体" w:cs="新宋体"/>
                <w:color w:val="000000"/>
                <w:szCs w:val="21"/>
                <w:shd w:val="clear" w:color="auto" w:fill="FBFBFB"/>
              </w:rPr>
              <w:t>办公桌椅</w:t>
            </w:r>
          </w:p>
        </w:tc>
        <w:tc>
          <w:tcPr>
            <w:tcW w:w="4962" w:type="dxa"/>
            <w:vAlign w:val="center"/>
          </w:tcPr>
          <w:p>
            <w:pPr>
              <w:rPr>
                <w:rFonts w:hint="eastAsia" w:ascii="新宋体" w:hAnsi="新宋体" w:eastAsia="新宋体" w:cs="新宋体"/>
                <w:color w:val="000000"/>
                <w:szCs w:val="21"/>
                <w:shd w:val="clear" w:color="auto" w:fill="FBFBFB"/>
              </w:rPr>
            </w:pPr>
            <w:r>
              <w:rPr>
                <w:rFonts w:hint="eastAsia" w:ascii="新宋体" w:hAnsi="新宋体" w:eastAsia="新宋体" w:cs="新宋体"/>
                <w:color w:val="000000"/>
                <w:szCs w:val="21"/>
                <w:shd w:val="clear" w:color="auto" w:fill="FBFBFB"/>
              </w:rPr>
              <w:t>1、尺寸：1400*600*760(MM)</w:t>
            </w:r>
          </w:p>
          <w:p>
            <w:pPr>
              <w:rPr>
                <w:rFonts w:hint="eastAsia" w:ascii="新宋体" w:hAnsi="新宋体" w:eastAsia="新宋体" w:cs="新宋体"/>
                <w:color w:val="000000"/>
                <w:szCs w:val="21"/>
                <w:shd w:val="clear" w:color="auto" w:fill="FBFBFB"/>
              </w:rPr>
            </w:pPr>
            <w:r>
              <w:rPr>
                <w:rFonts w:hint="eastAsia" w:ascii="新宋体" w:hAnsi="新宋体" w:eastAsia="新宋体" w:cs="新宋体"/>
                <w:color w:val="000000"/>
                <w:szCs w:val="21"/>
                <w:shd w:val="clear" w:color="auto" w:fill="FBFBFB"/>
              </w:rPr>
              <w:t>2、形态：L型办公电脑一体桌</w:t>
            </w:r>
          </w:p>
          <w:p>
            <w:pPr>
              <w:rPr>
                <w:rFonts w:hint="eastAsia" w:ascii="新宋体" w:hAnsi="新宋体" w:eastAsia="新宋体" w:cs="新宋体"/>
                <w:color w:val="000000"/>
                <w:szCs w:val="21"/>
                <w:shd w:val="clear" w:color="auto" w:fill="FBFBFB"/>
              </w:rPr>
            </w:pPr>
            <w:r>
              <w:rPr>
                <w:rFonts w:hint="eastAsia" w:ascii="新宋体" w:hAnsi="新宋体" w:eastAsia="新宋体" w:cs="新宋体"/>
                <w:color w:val="000000"/>
                <w:szCs w:val="21"/>
                <w:shd w:val="clear" w:color="auto" w:fill="FBFBFB"/>
              </w:rPr>
              <w:t>3、材料及要求：桌面厚度25mm，三聚氰胺中纤板，基材外贴防火板</w:t>
            </w:r>
          </w:p>
          <w:p>
            <w:pPr>
              <w:rPr>
                <w:rFonts w:hint="eastAsia" w:ascii="新宋体" w:hAnsi="新宋体" w:eastAsia="新宋体" w:cs="新宋体"/>
                <w:color w:val="000000"/>
                <w:szCs w:val="21"/>
                <w:shd w:val="clear" w:color="auto" w:fill="FBFBFB"/>
              </w:rPr>
            </w:pPr>
            <w:r>
              <w:rPr>
                <w:rFonts w:hint="eastAsia" w:ascii="新宋体" w:hAnsi="新宋体" w:eastAsia="新宋体" w:cs="新宋体"/>
                <w:color w:val="000000"/>
                <w:szCs w:val="21"/>
                <w:shd w:val="clear" w:color="auto" w:fill="FBFBFB"/>
              </w:rPr>
              <w:t>4、其它：带副柜及活动三抽柜，键盘托、电脑主机架。</w:t>
            </w:r>
          </w:p>
          <w:p>
            <w:pPr>
              <w:rPr>
                <w:rFonts w:hint="eastAsia" w:ascii="新宋体" w:hAnsi="新宋体" w:eastAsia="新宋体" w:cs="新宋体"/>
                <w:color w:val="000000"/>
                <w:szCs w:val="21"/>
                <w:shd w:val="clear" w:color="auto" w:fill="FBFBFB"/>
              </w:rPr>
            </w:pPr>
            <w:r>
              <w:rPr>
                <w:rFonts w:hint="eastAsia" w:ascii="新宋体" w:hAnsi="新宋体" w:eastAsia="新宋体" w:cs="新宋体"/>
                <w:color w:val="000000"/>
                <w:szCs w:val="21"/>
                <w:shd w:val="clear" w:color="auto" w:fill="FBFBFB"/>
              </w:rPr>
              <w:t>5、配套：椅子一把，座椅座靠采用优质麻绒，内添高密度定型海绵，优质汽压棒，尼龙五星脚</w:t>
            </w:r>
          </w:p>
        </w:tc>
        <w:tc>
          <w:tcPr>
            <w:tcW w:w="567" w:type="dxa"/>
            <w:vAlign w:val="center"/>
          </w:tcPr>
          <w:p>
            <w:pPr>
              <w:jc w:val="center"/>
              <w:rPr>
                <w:rFonts w:hint="eastAsia" w:ascii="新宋体" w:hAnsi="新宋体" w:eastAsia="新宋体" w:cs="新宋体"/>
                <w:color w:val="000000"/>
                <w:szCs w:val="21"/>
              </w:rPr>
            </w:pPr>
            <w:r>
              <w:rPr>
                <w:rFonts w:hint="eastAsia" w:ascii="新宋体" w:hAnsi="新宋体" w:eastAsia="新宋体" w:cs="新宋体"/>
                <w:color w:val="000000"/>
                <w:szCs w:val="21"/>
              </w:rPr>
              <w:t>1</w:t>
            </w:r>
          </w:p>
        </w:tc>
        <w:tc>
          <w:tcPr>
            <w:tcW w:w="1984" w:type="dxa"/>
            <w:vAlign w:val="center"/>
          </w:tcPr>
          <w:p>
            <w:pPr>
              <w:jc w:val="center"/>
              <w:rPr>
                <w:rFonts w:hint="eastAsia" w:ascii="新宋体" w:hAnsi="新宋体" w:eastAsia="新宋体" w:cs="新宋体"/>
                <w:color w:val="000000"/>
                <w:szCs w:val="21"/>
              </w:rPr>
            </w:pPr>
            <w:r>
              <w:rPr>
                <w:rFonts w:hint="eastAsia" w:ascii="新宋体" w:hAnsi="新宋体" w:eastAsia="新宋体" w:cs="新宋体"/>
                <w:color w:val="000000"/>
                <w:szCs w:val="21"/>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4" w:type="dxa"/>
            <w:vAlign w:val="center"/>
          </w:tcPr>
          <w:p>
            <w:pPr>
              <w:jc w:val="center"/>
              <w:rPr>
                <w:rFonts w:hint="eastAsia" w:ascii="新宋体" w:hAnsi="新宋体" w:eastAsia="新宋体" w:cs="新宋体"/>
                <w:color w:val="000000"/>
                <w:szCs w:val="21"/>
              </w:rPr>
            </w:pPr>
            <w:r>
              <w:rPr>
                <w:rFonts w:hint="eastAsia" w:ascii="新宋体" w:hAnsi="新宋体" w:eastAsia="新宋体" w:cs="新宋体"/>
                <w:color w:val="000000"/>
                <w:szCs w:val="21"/>
              </w:rPr>
              <w:t>5</w:t>
            </w:r>
          </w:p>
        </w:tc>
        <w:tc>
          <w:tcPr>
            <w:tcW w:w="495" w:type="dxa"/>
            <w:vMerge w:val="continue"/>
            <w:vAlign w:val="center"/>
          </w:tcPr>
          <w:p>
            <w:pPr>
              <w:jc w:val="center"/>
              <w:rPr>
                <w:rFonts w:hint="eastAsia" w:ascii="新宋体" w:hAnsi="新宋体" w:eastAsia="新宋体" w:cs="新宋体"/>
                <w:color w:val="000000"/>
                <w:szCs w:val="21"/>
              </w:rPr>
            </w:pPr>
          </w:p>
        </w:tc>
        <w:tc>
          <w:tcPr>
            <w:tcW w:w="767" w:type="dxa"/>
            <w:vAlign w:val="center"/>
          </w:tcPr>
          <w:p>
            <w:pPr>
              <w:jc w:val="center"/>
              <w:rPr>
                <w:rFonts w:hint="eastAsia" w:ascii="新宋体" w:hAnsi="新宋体" w:eastAsia="新宋体" w:cs="新宋体"/>
                <w:color w:val="000000"/>
                <w:szCs w:val="21"/>
              </w:rPr>
            </w:pPr>
            <w:r>
              <w:rPr>
                <w:rFonts w:hint="eastAsia" w:ascii="新宋体" w:hAnsi="新宋体" w:eastAsia="新宋体" w:cs="新宋体"/>
                <w:color w:val="000000"/>
                <w:szCs w:val="21"/>
              </w:rPr>
              <w:t>电脑</w:t>
            </w:r>
          </w:p>
        </w:tc>
        <w:tc>
          <w:tcPr>
            <w:tcW w:w="4962" w:type="dxa"/>
            <w:vAlign w:val="center"/>
          </w:tcPr>
          <w:p>
            <w:pPr>
              <w:rPr>
                <w:rFonts w:hint="eastAsia" w:ascii="新宋体" w:hAnsi="新宋体" w:eastAsia="新宋体" w:cs="新宋体"/>
                <w:szCs w:val="21"/>
              </w:rPr>
            </w:pPr>
            <w:r>
              <w:rPr>
                <w:rFonts w:hint="eastAsia" w:ascii="新宋体" w:hAnsi="新宋体" w:eastAsia="新宋体" w:cs="新宋体"/>
                <w:szCs w:val="21"/>
              </w:rPr>
              <w:t>• 处理器：英特尔 &gt;=酷睿I3双核四线程</w:t>
            </w:r>
          </w:p>
          <w:p>
            <w:pPr>
              <w:rPr>
                <w:rFonts w:hint="eastAsia" w:ascii="新宋体" w:hAnsi="新宋体" w:eastAsia="新宋体" w:cs="新宋体"/>
                <w:szCs w:val="21"/>
              </w:rPr>
            </w:pPr>
            <w:r>
              <w:rPr>
                <w:rFonts w:hint="eastAsia" w:ascii="新宋体" w:hAnsi="新宋体" w:eastAsia="新宋体" w:cs="新宋体"/>
                <w:szCs w:val="21"/>
              </w:rPr>
              <w:t>• 操作系统：支持DOS\WIN\LINUX等操作系统</w:t>
            </w:r>
          </w:p>
          <w:p>
            <w:pPr>
              <w:rPr>
                <w:rFonts w:hint="eastAsia" w:ascii="新宋体" w:hAnsi="新宋体" w:eastAsia="新宋体" w:cs="新宋体"/>
                <w:szCs w:val="21"/>
              </w:rPr>
            </w:pPr>
            <w:r>
              <w:rPr>
                <w:rFonts w:hint="eastAsia" w:ascii="新宋体" w:hAnsi="新宋体" w:eastAsia="新宋体" w:cs="新宋体"/>
                <w:szCs w:val="21"/>
              </w:rPr>
              <w:t>• 内存容量：≥4G  DDR3</w:t>
            </w:r>
          </w:p>
          <w:p>
            <w:pPr>
              <w:rPr>
                <w:rFonts w:hint="eastAsia" w:ascii="新宋体" w:hAnsi="新宋体" w:eastAsia="新宋体" w:cs="新宋体"/>
                <w:szCs w:val="21"/>
              </w:rPr>
            </w:pPr>
            <w:r>
              <w:rPr>
                <w:rFonts w:hint="eastAsia" w:ascii="新宋体" w:hAnsi="新宋体" w:eastAsia="新宋体" w:cs="新宋体"/>
                <w:szCs w:val="21"/>
              </w:rPr>
              <w:t>• 硬盘：1TB</w:t>
            </w:r>
          </w:p>
          <w:p>
            <w:pPr>
              <w:rPr>
                <w:rFonts w:hint="eastAsia" w:ascii="新宋体" w:hAnsi="新宋体" w:eastAsia="新宋体" w:cs="新宋体"/>
                <w:szCs w:val="21"/>
              </w:rPr>
            </w:pPr>
            <w:r>
              <w:rPr>
                <w:rFonts w:hint="eastAsia" w:ascii="新宋体" w:hAnsi="新宋体" w:eastAsia="新宋体" w:cs="新宋体"/>
                <w:szCs w:val="21"/>
              </w:rPr>
              <w:t>• 显卡：集成显卡</w:t>
            </w:r>
          </w:p>
          <w:p>
            <w:pPr>
              <w:rPr>
                <w:rFonts w:hint="eastAsia" w:ascii="新宋体" w:hAnsi="新宋体" w:eastAsia="新宋体" w:cs="新宋体"/>
                <w:szCs w:val="21"/>
              </w:rPr>
            </w:pPr>
            <w:r>
              <w:rPr>
                <w:rFonts w:hint="eastAsia" w:ascii="新宋体" w:hAnsi="新宋体" w:eastAsia="新宋体" w:cs="新宋体"/>
                <w:szCs w:val="21"/>
              </w:rPr>
              <w:t>• 显示器尺寸: &gt;=19英寸宽屏液晶</w:t>
            </w:r>
          </w:p>
          <w:p>
            <w:pPr>
              <w:rPr>
                <w:rFonts w:hint="eastAsia" w:ascii="新宋体" w:hAnsi="新宋体" w:eastAsia="新宋体" w:cs="新宋体"/>
                <w:szCs w:val="21"/>
              </w:rPr>
            </w:pPr>
            <w:r>
              <w:rPr>
                <w:rFonts w:hint="eastAsia" w:ascii="新宋体" w:hAnsi="新宋体" w:eastAsia="新宋体" w:cs="新宋体"/>
                <w:szCs w:val="21"/>
              </w:rPr>
              <w:t>• I/O 端口：</w:t>
            </w:r>
          </w:p>
          <w:p>
            <w:pPr>
              <w:rPr>
                <w:rFonts w:hint="eastAsia" w:ascii="新宋体" w:hAnsi="新宋体" w:eastAsia="新宋体" w:cs="新宋体"/>
                <w:szCs w:val="21"/>
              </w:rPr>
            </w:pPr>
            <w:r>
              <w:rPr>
                <w:rFonts w:hint="eastAsia" w:ascii="新宋体" w:hAnsi="新宋体" w:eastAsia="新宋体" w:cs="新宋体"/>
                <w:szCs w:val="21"/>
              </w:rPr>
              <w:t xml:space="preserve">  a) USB&gt;=4</w:t>
            </w:r>
          </w:p>
          <w:p>
            <w:pPr>
              <w:rPr>
                <w:rFonts w:hint="eastAsia" w:ascii="新宋体" w:hAnsi="新宋体" w:eastAsia="新宋体" w:cs="新宋体"/>
                <w:szCs w:val="21"/>
              </w:rPr>
            </w:pPr>
            <w:r>
              <w:rPr>
                <w:rFonts w:hint="eastAsia" w:ascii="新宋体" w:hAnsi="新宋体" w:eastAsia="新宋体" w:cs="新宋体"/>
                <w:szCs w:val="21"/>
              </w:rPr>
              <w:t xml:space="preserve">  b) 麦克风输入接口</w:t>
            </w:r>
          </w:p>
          <w:p>
            <w:pPr>
              <w:rPr>
                <w:rFonts w:hint="eastAsia" w:ascii="新宋体" w:hAnsi="新宋体" w:eastAsia="新宋体" w:cs="新宋体"/>
                <w:szCs w:val="21"/>
              </w:rPr>
            </w:pPr>
            <w:r>
              <w:rPr>
                <w:rFonts w:hint="eastAsia" w:ascii="新宋体" w:hAnsi="新宋体" w:eastAsia="新宋体" w:cs="新宋体"/>
                <w:szCs w:val="21"/>
              </w:rPr>
              <w:t xml:space="preserve">  c) RJ-45 端口</w:t>
            </w:r>
          </w:p>
        </w:tc>
        <w:tc>
          <w:tcPr>
            <w:tcW w:w="567" w:type="dxa"/>
            <w:vAlign w:val="center"/>
          </w:tcPr>
          <w:p>
            <w:pPr>
              <w:jc w:val="center"/>
              <w:rPr>
                <w:rFonts w:hint="eastAsia" w:ascii="新宋体" w:hAnsi="新宋体" w:eastAsia="新宋体" w:cs="新宋体"/>
                <w:color w:val="000000"/>
                <w:szCs w:val="21"/>
              </w:rPr>
            </w:pPr>
            <w:r>
              <w:rPr>
                <w:rFonts w:hint="eastAsia" w:ascii="新宋体" w:hAnsi="新宋体" w:eastAsia="新宋体" w:cs="新宋体"/>
                <w:color w:val="000000"/>
                <w:szCs w:val="21"/>
              </w:rPr>
              <w:t>1</w:t>
            </w:r>
          </w:p>
        </w:tc>
        <w:tc>
          <w:tcPr>
            <w:tcW w:w="1984" w:type="dxa"/>
            <w:vAlign w:val="center"/>
          </w:tcPr>
          <w:p>
            <w:pPr>
              <w:jc w:val="center"/>
              <w:rPr>
                <w:rFonts w:hint="eastAsia" w:ascii="新宋体" w:hAnsi="新宋体" w:eastAsia="新宋体" w:cs="新宋体"/>
                <w:color w:val="000000"/>
                <w:szCs w:val="21"/>
              </w:rPr>
            </w:pPr>
            <w:r>
              <w:rPr>
                <w:rFonts w:hint="eastAsia" w:ascii="新宋体" w:hAnsi="新宋体" w:eastAsia="新宋体" w:cs="新宋体"/>
                <w:color w:val="000000"/>
                <w:szCs w:val="21"/>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3" w:hRule="atLeast"/>
        </w:trPr>
        <w:tc>
          <w:tcPr>
            <w:tcW w:w="434" w:type="dxa"/>
            <w:vAlign w:val="center"/>
          </w:tcPr>
          <w:p>
            <w:pPr>
              <w:jc w:val="center"/>
              <w:rPr>
                <w:rFonts w:hint="eastAsia" w:ascii="新宋体" w:hAnsi="新宋体" w:eastAsia="新宋体" w:cs="新宋体"/>
                <w:color w:val="000000"/>
                <w:szCs w:val="21"/>
              </w:rPr>
            </w:pPr>
            <w:r>
              <w:rPr>
                <w:rFonts w:hint="eastAsia" w:ascii="新宋体" w:hAnsi="新宋体" w:eastAsia="新宋体" w:cs="新宋体"/>
                <w:color w:val="000000"/>
                <w:szCs w:val="21"/>
              </w:rPr>
              <w:t>6</w:t>
            </w:r>
          </w:p>
        </w:tc>
        <w:tc>
          <w:tcPr>
            <w:tcW w:w="495" w:type="dxa"/>
            <w:vAlign w:val="center"/>
          </w:tcPr>
          <w:p>
            <w:pPr>
              <w:jc w:val="center"/>
              <w:rPr>
                <w:rFonts w:hint="eastAsia" w:ascii="新宋体" w:hAnsi="新宋体" w:eastAsia="新宋体" w:cs="新宋体"/>
                <w:color w:val="000000"/>
                <w:szCs w:val="21"/>
              </w:rPr>
            </w:pPr>
            <w:r>
              <w:rPr>
                <w:rFonts w:hint="eastAsia" w:ascii="新宋体" w:hAnsi="新宋体" w:eastAsia="新宋体" w:cs="新宋体"/>
                <w:color w:val="000000"/>
                <w:szCs w:val="21"/>
              </w:rPr>
              <w:t>学习用具</w:t>
            </w:r>
          </w:p>
        </w:tc>
        <w:tc>
          <w:tcPr>
            <w:tcW w:w="767" w:type="dxa"/>
            <w:vAlign w:val="center"/>
          </w:tcPr>
          <w:p>
            <w:pPr>
              <w:jc w:val="center"/>
              <w:rPr>
                <w:rFonts w:hint="eastAsia" w:ascii="新宋体" w:hAnsi="新宋体" w:eastAsia="新宋体" w:cs="新宋体"/>
                <w:color w:val="000000"/>
                <w:szCs w:val="21"/>
              </w:rPr>
            </w:pPr>
            <w:r>
              <w:rPr>
                <w:rFonts w:hint="eastAsia" w:ascii="新宋体" w:hAnsi="新宋体" w:eastAsia="新宋体" w:cs="新宋体"/>
                <w:color w:val="000000"/>
                <w:szCs w:val="21"/>
              </w:rPr>
              <w:t>学生桌椅</w:t>
            </w:r>
          </w:p>
        </w:tc>
        <w:tc>
          <w:tcPr>
            <w:tcW w:w="4962" w:type="dxa"/>
            <w:vAlign w:val="center"/>
          </w:tcPr>
          <w:p>
            <w:pPr>
              <w:rPr>
                <w:rFonts w:hint="eastAsia" w:ascii="新宋体" w:hAnsi="新宋体" w:eastAsia="新宋体" w:cs="新宋体"/>
                <w:szCs w:val="21"/>
              </w:rPr>
            </w:pPr>
            <w:r>
              <w:rPr>
                <w:rFonts w:hint="eastAsia" w:ascii="新宋体" w:hAnsi="新宋体" w:eastAsia="新宋体" w:cs="新宋体"/>
                <w:szCs w:val="21"/>
                <w:lang w:bidi="ar"/>
              </w:rPr>
              <w:t>安全牢固。整套采用钢木复合材料，采用40×20mm鹅蛋管主脚架，面板为15mm夹板，加贴防火板。</w:t>
            </w:r>
          </w:p>
        </w:tc>
        <w:tc>
          <w:tcPr>
            <w:tcW w:w="567" w:type="dxa"/>
            <w:vAlign w:val="center"/>
          </w:tcPr>
          <w:p>
            <w:pPr>
              <w:jc w:val="center"/>
              <w:rPr>
                <w:rFonts w:hint="eastAsia" w:ascii="新宋体" w:hAnsi="新宋体" w:eastAsia="新宋体" w:cs="新宋体"/>
                <w:color w:val="000000"/>
                <w:szCs w:val="21"/>
              </w:rPr>
            </w:pPr>
            <w:r>
              <w:rPr>
                <w:rFonts w:hint="eastAsia" w:ascii="新宋体" w:hAnsi="新宋体" w:eastAsia="新宋体" w:cs="新宋体"/>
                <w:color w:val="000000"/>
                <w:szCs w:val="21"/>
              </w:rPr>
              <w:t>8</w:t>
            </w:r>
          </w:p>
        </w:tc>
        <w:tc>
          <w:tcPr>
            <w:tcW w:w="1984" w:type="dxa"/>
            <w:vAlign w:val="center"/>
          </w:tcPr>
          <w:p>
            <w:pPr>
              <w:jc w:val="center"/>
              <w:rPr>
                <w:rFonts w:hint="eastAsia" w:ascii="新宋体" w:hAnsi="新宋体" w:eastAsia="新宋体" w:cs="新宋体"/>
                <w:color w:val="000000"/>
                <w:szCs w:val="21"/>
              </w:rPr>
            </w:pPr>
            <w:r>
              <w:rPr>
                <w:rFonts w:hint="eastAsia" w:ascii="新宋体" w:hAnsi="新宋体" w:eastAsia="新宋体" w:cs="新宋体"/>
                <w:color w:val="000000"/>
                <w:szCs w:val="21"/>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4" w:type="dxa"/>
            <w:vAlign w:val="center"/>
          </w:tcPr>
          <w:p>
            <w:pPr>
              <w:jc w:val="center"/>
              <w:rPr>
                <w:rFonts w:hint="eastAsia" w:ascii="新宋体" w:hAnsi="新宋体" w:eastAsia="新宋体" w:cs="新宋体"/>
                <w:color w:val="000000"/>
                <w:szCs w:val="21"/>
              </w:rPr>
            </w:pPr>
            <w:r>
              <w:rPr>
                <w:rFonts w:hint="eastAsia" w:ascii="新宋体" w:hAnsi="新宋体" w:eastAsia="新宋体" w:cs="新宋体"/>
                <w:color w:val="000000"/>
                <w:szCs w:val="21"/>
              </w:rPr>
              <w:t>7</w:t>
            </w:r>
          </w:p>
        </w:tc>
        <w:tc>
          <w:tcPr>
            <w:tcW w:w="495" w:type="dxa"/>
            <w:vAlign w:val="center"/>
          </w:tcPr>
          <w:p>
            <w:pPr>
              <w:rPr>
                <w:rFonts w:hint="eastAsia" w:ascii="新宋体" w:hAnsi="新宋体" w:eastAsia="新宋体" w:cs="新宋体"/>
                <w:szCs w:val="21"/>
              </w:rPr>
            </w:pPr>
            <w:r>
              <w:rPr>
                <w:rFonts w:hint="eastAsia" w:ascii="新宋体" w:hAnsi="新宋体" w:eastAsia="新宋体" w:cs="新宋体"/>
                <w:szCs w:val="21"/>
              </w:rPr>
              <w:t>储物用具</w:t>
            </w:r>
          </w:p>
        </w:tc>
        <w:tc>
          <w:tcPr>
            <w:tcW w:w="767" w:type="dxa"/>
            <w:vAlign w:val="center"/>
          </w:tcPr>
          <w:p>
            <w:pPr>
              <w:jc w:val="center"/>
              <w:rPr>
                <w:rFonts w:hint="eastAsia" w:ascii="新宋体" w:hAnsi="新宋体" w:eastAsia="新宋体" w:cs="新宋体"/>
                <w:szCs w:val="21"/>
              </w:rPr>
            </w:pPr>
            <w:r>
              <w:rPr>
                <w:rFonts w:hint="eastAsia" w:ascii="新宋体" w:hAnsi="新宋体" w:eastAsia="新宋体" w:cs="新宋体"/>
                <w:szCs w:val="21"/>
              </w:rPr>
              <w:t>档案柜</w:t>
            </w:r>
          </w:p>
        </w:tc>
        <w:tc>
          <w:tcPr>
            <w:tcW w:w="4962" w:type="dxa"/>
            <w:vAlign w:val="center"/>
          </w:tcPr>
          <w:p>
            <w:pPr>
              <w:widowControl/>
              <w:rPr>
                <w:rFonts w:hint="eastAsia" w:ascii="新宋体" w:hAnsi="新宋体" w:eastAsia="新宋体" w:cs="新宋体"/>
                <w:szCs w:val="21"/>
              </w:rPr>
            </w:pPr>
            <w:r>
              <w:rPr>
                <w:rFonts w:hint="eastAsia" w:ascii="新宋体" w:hAnsi="新宋体" w:eastAsia="新宋体" w:cs="新宋体"/>
                <w:szCs w:val="21"/>
              </w:rPr>
              <w:t>规格：1050*500*1800mm</w:t>
            </w:r>
          </w:p>
          <w:p>
            <w:pPr>
              <w:rPr>
                <w:rFonts w:hint="eastAsia" w:ascii="新宋体" w:hAnsi="新宋体" w:eastAsia="新宋体" w:cs="新宋体"/>
                <w:szCs w:val="21"/>
              </w:rPr>
            </w:pPr>
            <w:r>
              <w:rPr>
                <w:rFonts w:hint="eastAsia" w:ascii="新宋体" w:hAnsi="新宋体" w:eastAsia="新宋体" w:cs="新宋体"/>
                <w:szCs w:val="21"/>
              </w:rPr>
              <w:t xml:space="preserve">材质：1.结构：木质结构，柜子上部为双开内嵌式玻璃门，下部为双开木门，各层板高度不可调。柜体为灰色。                     </w:t>
            </w:r>
          </w:p>
          <w:p>
            <w:pPr>
              <w:rPr>
                <w:rFonts w:hint="eastAsia" w:ascii="新宋体" w:hAnsi="新宋体" w:eastAsia="新宋体" w:cs="新宋体"/>
                <w:szCs w:val="21"/>
              </w:rPr>
            </w:pPr>
            <w:r>
              <w:rPr>
                <w:rFonts w:hint="eastAsia" w:ascii="新宋体" w:hAnsi="新宋体" w:eastAsia="新宋体" w:cs="新宋体"/>
                <w:szCs w:val="21"/>
              </w:rPr>
              <w:t>2.柜身：柜子层板采用18mm厚，基材采用15mm厚，材料为双贴面防潮三聚氰胺板制作，所有板材外露端面采用1.0mm优质PVC封边条，配以热溶胶高温封边。</w:t>
            </w:r>
          </w:p>
          <w:p>
            <w:pPr>
              <w:rPr>
                <w:rFonts w:hint="eastAsia" w:ascii="新宋体" w:hAnsi="新宋体" w:eastAsia="新宋体" w:cs="新宋体"/>
                <w:szCs w:val="21"/>
              </w:rPr>
            </w:pPr>
            <w:r>
              <w:rPr>
                <w:rFonts w:hint="eastAsia" w:ascii="新宋体" w:hAnsi="新宋体" w:eastAsia="新宋体" w:cs="新宋体"/>
                <w:szCs w:val="21"/>
              </w:rPr>
              <w:t>3.拉手：采用优质钢材质。                                                     4.铰链：采用钢材质铰链，不锈钢螺钉固定。                               5.玻璃：4㎜厚白色浮化玻璃</w:t>
            </w:r>
          </w:p>
        </w:tc>
        <w:tc>
          <w:tcPr>
            <w:tcW w:w="567" w:type="dxa"/>
            <w:vAlign w:val="center"/>
          </w:tcPr>
          <w:p>
            <w:pPr>
              <w:jc w:val="center"/>
              <w:rPr>
                <w:rFonts w:hint="eastAsia" w:ascii="新宋体" w:hAnsi="新宋体" w:eastAsia="新宋体" w:cs="新宋体"/>
                <w:color w:val="000000"/>
                <w:szCs w:val="21"/>
              </w:rPr>
            </w:pPr>
            <w:r>
              <w:rPr>
                <w:rFonts w:hint="eastAsia" w:ascii="新宋体" w:hAnsi="新宋体" w:eastAsia="新宋体" w:cs="新宋体"/>
                <w:color w:val="000000"/>
                <w:szCs w:val="21"/>
              </w:rPr>
              <w:t>2</w:t>
            </w:r>
          </w:p>
        </w:tc>
        <w:tc>
          <w:tcPr>
            <w:tcW w:w="1984" w:type="dxa"/>
            <w:vAlign w:val="center"/>
          </w:tcPr>
          <w:p>
            <w:pPr>
              <w:jc w:val="center"/>
              <w:rPr>
                <w:rFonts w:hint="eastAsia" w:ascii="新宋体" w:hAnsi="新宋体" w:eastAsia="新宋体" w:cs="新宋体"/>
                <w:color w:val="000000"/>
                <w:szCs w:val="21"/>
              </w:rPr>
            </w:pPr>
            <w:r>
              <w:rPr>
                <w:rFonts w:hint="eastAsia" w:ascii="新宋体" w:hAnsi="新宋体" w:eastAsia="新宋体" w:cs="新宋体"/>
                <w:color w:val="000000"/>
                <w:szCs w:val="21"/>
              </w:rPr>
              <w:t>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4" w:type="dxa"/>
            <w:vAlign w:val="center"/>
          </w:tcPr>
          <w:p>
            <w:pPr>
              <w:jc w:val="center"/>
              <w:rPr>
                <w:rFonts w:hint="eastAsia" w:ascii="新宋体" w:hAnsi="新宋体" w:eastAsia="新宋体" w:cs="新宋体"/>
                <w:color w:val="000000"/>
                <w:szCs w:val="21"/>
              </w:rPr>
            </w:pPr>
            <w:r>
              <w:rPr>
                <w:rFonts w:hint="eastAsia" w:ascii="新宋体" w:hAnsi="新宋体" w:eastAsia="新宋体" w:cs="新宋体"/>
                <w:color w:val="000000"/>
                <w:szCs w:val="21"/>
              </w:rPr>
              <w:t>8</w:t>
            </w:r>
          </w:p>
        </w:tc>
        <w:tc>
          <w:tcPr>
            <w:tcW w:w="495" w:type="dxa"/>
            <w:vAlign w:val="center"/>
          </w:tcPr>
          <w:p>
            <w:pPr>
              <w:jc w:val="center"/>
              <w:rPr>
                <w:rFonts w:hint="eastAsia" w:ascii="新宋体" w:hAnsi="新宋体" w:eastAsia="新宋体" w:cs="新宋体"/>
                <w:color w:val="000000"/>
                <w:szCs w:val="21"/>
              </w:rPr>
            </w:pPr>
            <w:r>
              <w:rPr>
                <w:rFonts w:hint="eastAsia" w:ascii="新宋体" w:hAnsi="新宋体" w:eastAsia="新宋体" w:cs="新宋体"/>
                <w:color w:val="000000"/>
                <w:szCs w:val="21"/>
              </w:rPr>
              <w:t>电器</w:t>
            </w:r>
          </w:p>
        </w:tc>
        <w:tc>
          <w:tcPr>
            <w:tcW w:w="767" w:type="dxa"/>
            <w:vAlign w:val="center"/>
          </w:tcPr>
          <w:p>
            <w:pPr>
              <w:jc w:val="center"/>
              <w:rPr>
                <w:rFonts w:hint="eastAsia" w:ascii="新宋体" w:hAnsi="新宋体" w:eastAsia="新宋体" w:cs="新宋体"/>
                <w:color w:val="000000"/>
                <w:szCs w:val="21"/>
              </w:rPr>
            </w:pPr>
            <w:r>
              <w:rPr>
                <w:rFonts w:hint="eastAsia" w:ascii="新宋体" w:hAnsi="新宋体" w:eastAsia="新宋体" w:cs="新宋体"/>
                <w:szCs w:val="21"/>
              </w:rPr>
              <w:t>立式空调（3p）</w:t>
            </w:r>
          </w:p>
        </w:tc>
        <w:tc>
          <w:tcPr>
            <w:tcW w:w="4962" w:type="dxa"/>
            <w:vAlign w:val="center"/>
          </w:tcPr>
          <w:p>
            <w:pPr>
              <w:rPr>
                <w:rFonts w:hint="eastAsia" w:ascii="新宋体" w:hAnsi="新宋体" w:eastAsia="新宋体" w:cs="新宋体"/>
                <w:color w:val="000000"/>
                <w:szCs w:val="21"/>
              </w:rPr>
            </w:pPr>
            <w:r>
              <w:rPr>
                <w:rFonts w:hint="eastAsia" w:ascii="新宋体" w:hAnsi="新宋体" w:eastAsia="新宋体" w:cs="新宋体"/>
                <w:color w:val="000000"/>
                <w:kern w:val="0"/>
                <w:szCs w:val="21"/>
                <w:lang w:bidi="ar"/>
              </w:rPr>
              <w:t>类型：冷暖类型匹数：3匹能效等级：</w:t>
            </w:r>
            <w:r>
              <w:rPr>
                <w:rFonts w:hint="eastAsia" w:ascii="新宋体" w:hAnsi="新宋体" w:eastAsia="新宋体" w:cs="新宋体"/>
                <w:kern w:val="0"/>
                <w:szCs w:val="21"/>
                <w:lang w:bidi="ar"/>
              </w:rPr>
              <w:t>二级</w:t>
            </w:r>
            <w:r>
              <w:rPr>
                <w:rFonts w:hint="eastAsia" w:ascii="新宋体" w:hAnsi="新宋体" w:eastAsia="新宋体" w:cs="新宋体"/>
                <w:color w:val="000000"/>
                <w:kern w:val="0"/>
                <w:szCs w:val="21"/>
                <w:lang w:bidi="ar"/>
              </w:rPr>
              <w:t>能效使用面积：30-40㎡空调类别：立柜式空调</w:t>
            </w:r>
          </w:p>
        </w:tc>
        <w:tc>
          <w:tcPr>
            <w:tcW w:w="567" w:type="dxa"/>
            <w:vAlign w:val="center"/>
          </w:tcPr>
          <w:p>
            <w:pPr>
              <w:jc w:val="center"/>
              <w:rPr>
                <w:rFonts w:hint="eastAsia" w:ascii="新宋体" w:hAnsi="新宋体" w:eastAsia="新宋体" w:cs="新宋体"/>
                <w:color w:val="000000"/>
                <w:szCs w:val="21"/>
              </w:rPr>
            </w:pPr>
            <w:r>
              <w:rPr>
                <w:rFonts w:hint="eastAsia" w:ascii="新宋体" w:hAnsi="新宋体" w:eastAsia="新宋体" w:cs="新宋体"/>
                <w:color w:val="000000"/>
                <w:szCs w:val="21"/>
              </w:rPr>
              <w:t>1</w:t>
            </w:r>
          </w:p>
        </w:tc>
        <w:tc>
          <w:tcPr>
            <w:tcW w:w="1984" w:type="dxa"/>
            <w:vAlign w:val="center"/>
          </w:tcPr>
          <w:p>
            <w:pPr>
              <w:jc w:val="center"/>
              <w:rPr>
                <w:rFonts w:hint="eastAsia" w:ascii="新宋体" w:hAnsi="新宋体" w:eastAsia="新宋体" w:cs="新宋体"/>
                <w:color w:val="000000"/>
                <w:szCs w:val="21"/>
              </w:rPr>
            </w:pPr>
            <w:r>
              <w:rPr>
                <w:rFonts w:hint="eastAsia" w:ascii="新宋体" w:hAnsi="新宋体" w:eastAsia="新宋体" w:cs="新宋体"/>
                <w:color w:val="000000"/>
                <w:szCs w:val="21"/>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09" w:type="dxa"/>
            <w:gridSpan w:val="6"/>
            <w:vAlign w:val="center"/>
          </w:tcPr>
          <w:p>
            <w:pPr>
              <w:ind w:firstLine="3162" w:firstLineChars="1500"/>
              <w:rPr>
                <w:rFonts w:hint="eastAsia" w:ascii="新宋体" w:hAnsi="新宋体" w:eastAsia="新宋体" w:cs="新宋体"/>
                <w:b/>
                <w:color w:val="000000"/>
                <w:szCs w:val="21"/>
              </w:rPr>
            </w:pPr>
            <w:r>
              <w:rPr>
                <w:rFonts w:hint="eastAsia" w:ascii="新宋体" w:hAnsi="新宋体" w:eastAsia="新宋体" w:cs="新宋体"/>
                <w:b/>
                <w:szCs w:val="21"/>
              </w:rPr>
              <w:t>二、图书音像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4" w:type="dxa"/>
            <w:vAlign w:val="center"/>
          </w:tcPr>
          <w:p>
            <w:pPr>
              <w:jc w:val="center"/>
              <w:rPr>
                <w:rFonts w:hint="eastAsia" w:ascii="新宋体" w:hAnsi="新宋体" w:eastAsia="新宋体" w:cs="新宋体"/>
                <w:color w:val="000000"/>
                <w:szCs w:val="21"/>
              </w:rPr>
            </w:pPr>
            <w:r>
              <w:rPr>
                <w:rFonts w:hint="eastAsia" w:ascii="新宋体" w:hAnsi="新宋体" w:eastAsia="新宋体" w:cs="新宋体"/>
                <w:color w:val="000000"/>
                <w:szCs w:val="21"/>
              </w:rPr>
              <w:t>9</w:t>
            </w:r>
          </w:p>
        </w:tc>
        <w:tc>
          <w:tcPr>
            <w:tcW w:w="495" w:type="dxa"/>
            <w:vAlign w:val="center"/>
          </w:tcPr>
          <w:p>
            <w:pPr>
              <w:rPr>
                <w:rFonts w:hint="eastAsia" w:ascii="新宋体" w:hAnsi="新宋体" w:eastAsia="新宋体" w:cs="新宋体"/>
                <w:szCs w:val="21"/>
              </w:rPr>
            </w:pPr>
            <w:r>
              <w:rPr>
                <w:rFonts w:hint="eastAsia" w:ascii="新宋体" w:hAnsi="新宋体" w:eastAsia="新宋体" w:cs="新宋体"/>
                <w:szCs w:val="21"/>
              </w:rPr>
              <w:t>图书音像</w:t>
            </w:r>
          </w:p>
        </w:tc>
        <w:tc>
          <w:tcPr>
            <w:tcW w:w="767" w:type="dxa"/>
            <w:vAlign w:val="center"/>
          </w:tcPr>
          <w:p>
            <w:pPr>
              <w:jc w:val="center"/>
              <w:rPr>
                <w:rFonts w:hint="eastAsia" w:ascii="新宋体" w:hAnsi="新宋体" w:eastAsia="新宋体" w:cs="新宋体"/>
                <w:szCs w:val="21"/>
              </w:rPr>
            </w:pPr>
            <w:r>
              <w:rPr>
                <w:rFonts w:hint="eastAsia" w:ascii="新宋体" w:hAnsi="新宋体" w:eastAsia="新宋体" w:cs="新宋体"/>
                <w:szCs w:val="21"/>
              </w:rPr>
              <w:t>书籍</w:t>
            </w:r>
          </w:p>
        </w:tc>
        <w:tc>
          <w:tcPr>
            <w:tcW w:w="4962" w:type="dxa"/>
            <w:vAlign w:val="center"/>
          </w:tcPr>
          <w:p>
            <w:pPr>
              <w:widowControl/>
              <w:rPr>
                <w:rFonts w:hint="eastAsia" w:ascii="新宋体" w:hAnsi="新宋体" w:eastAsia="新宋体" w:cs="新宋体"/>
                <w:szCs w:val="21"/>
              </w:rPr>
            </w:pPr>
            <w:r>
              <w:rPr>
                <w:rFonts w:hint="eastAsia" w:ascii="新宋体" w:hAnsi="新宋体" w:eastAsia="新宋体" w:cs="新宋体"/>
                <w:szCs w:val="21"/>
              </w:rPr>
              <w:t>特殊教育专业书籍及杂志、一般教育/心理书籍、教法类图书、康复医学类图书及各种专业工具书籍包括手语类、盲文类等相关图书等；</w:t>
            </w:r>
          </w:p>
        </w:tc>
        <w:tc>
          <w:tcPr>
            <w:tcW w:w="567" w:type="dxa"/>
            <w:vAlign w:val="center"/>
          </w:tcPr>
          <w:p>
            <w:pPr>
              <w:jc w:val="center"/>
              <w:rPr>
                <w:rFonts w:hint="eastAsia" w:ascii="新宋体" w:hAnsi="新宋体" w:eastAsia="新宋体" w:cs="新宋体"/>
                <w:color w:val="000000"/>
                <w:szCs w:val="21"/>
              </w:rPr>
            </w:pPr>
            <w:r>
              <w:rPr>
                <w:rFonts w:hint="eastAsia" w:ascii="新宋体" w:hAnsi="新宋体" w:eastAsia="新宋体" w:cs="新宋体"/>
                <w:color w:val="000000"/>
                <w:szCs w:val="21"/>
              </w:rPr>
              <w:t>1</w:t>
            </w:r>
          </w:p>
        </w:tc>
        <w:tc>
          <w:tcPr>
            <w:tcW w:w="1984" w:type="dxa"/>
            <w:vAlign w:val="center"/>
          </w:tcPr>
          <w:p>
            <w:pPr>
              <w:jc w:val="center"/>
              <w:rPr>
                <w:rFonts w:hint="eastAsia" w:ascii="新宋体" w:hAnsi="新宋体" w:eastAsia="新宋体" w:cs="新宋体"/>
                <w:color w:val="000000"/>
                <w:szCs w:val="21"/>
              </w:rPr>
            </w:pPr>
            <w:r>
              <w:rPr>
                <w:rFonts w:hint="eastAsia" w:ascii="新宋体" w:hAnsi="新宋体" w:eastAsia="新宋体" w:cs="新宋体"/>
                <w:color w:val="000000"/>
                <w:szCs w:val="21"/>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09" w:type="dxa"/>
            <w:gridSpan w:val="6"/>
            <w:vAlign w:val="center"/>
          </w:tcPr>
          <w:p>
            <w:pPr>
              <w:ind w:firstLine="3162" w:firstLineChars="1500"/>
              <w:rPr>
                <w:rFonts w:hint="eastAsia" w:ascii="新宋体" w:hAnsi="新宋体" w:eastAsia="新宋体" w:cs="新宋体"/>
                <w:b/>
                <w:color w:val="000000"/>
                <w:szCs w:val="21"/>
              </w:rPr>
            </w:pPr>
            <w:r>
              <w:rPr>
                <w:rFonts w:hint="eastAsia" w:ascii="新宋体" w:hAnsi="新宋体" w:eastAsia="新宋体" w:cs="新宋体"/>
                <w:b/>
                <w:color w:val="000000"/>
                <w:szCs w:val="21"/>
              </w:rPr>
              <w:t>三、益智类教具学具类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4" w:type="dxa"/>
            <w:vAlign w:val="center"/>
          </w:tcPr>
          <w:p>
            <w:pPr>
              <w:rPr>
                <w:rFonts w:hint="eastAsia" w:ascii="新宋体" w:hAnsi="新宋体" w:eastAsia="新宋体" w:cs="新宋体"/>
                <w:color w:val="000000"/>
                <w:szCs w:val="21"/>
              </w:rPr>
            </w:pPr>
            <w:r>
              <w:rPr>
                <w:rFonts w:hint="eastAsia" w:ascii="新宋体" w:hAnsi="新宋体" w:eastAsia="新宋体" w:cs="新宋体"/>
                <w:color w:val="000000"/>
                <w:szCs w:val="21"/>
              </w:rPr>
              <w:t>序号</w:t>
            </w:r>
          </w:p>
        </w:tc>
        <w:tc>
          <w:tcPr>
            <w:tcW w:w="495" w:type="dxa"/>
            <w:vAlign w:val="center"/>
          </w:tcPr>
          <w:p>
            <w:pPr>
              <w:jc w:val="center"/>
              <w:rPr>
                <w:rFonts w:hint="eastAsia" w:ascii="新宋体" w:hAnsi="新宋体" w:eastAsia="新宋体" w:cs="新宋体"/>
                <w:color w:val="000000"/>
                <w:szCs w:val="21"/>
              </w:rPr>
            </w:pPr>
            <w:r>
              <w:rPr>
                <w:rFonts w:hint="eastAsia" w:ascii="新宋体" w:hAnsi="新宋体" w:eastAsia="新宋体" w:cs="新宋体"/>
                <w:color w:val="000000"/>
                <w:szCs w:val="21"/>
              </w:rPr>
              <w:t>产品名称</w:t>
            </w:r>
          </w:p>
        </w:tc>
        <w:tc>
          <w:tcPr>
            <w:tcW w:w="767" w:type="dxa"/>
            <w:vAlign w:val="center"/>
          </w:tcPr>
          <w:p>
            <w:pPr>
              <w:jc w:val="center"/>
              <w:rPr>
                <w:rFonts w:hint="eastAsia" w:ascii="新宋体" w:hAnsi="新宋体" w:eastAsia="新宋体" w:cs="新宋体"/>
                <w:color w:val="000000"/>
                <w:szCs w:val="21"/>
              </w:rPr>
            </w:pPr>
            <w:r>
              <w:rPr>
                <w:rFonts w:hint="eastAsia" w:ascii="新宋体" w:hAnsi="新宋体" w:eastAsia="新宋体" w:cs="新宋体"/>
                <w:color w:val="000000"/>
                <w:szCs w:val="21"/>
              </w:rPr>
              <w:t>设备名称</w:t>
            </w:r>
          </w:p>
        </w:tc>
        <w:tc>
          <w:tcPr>
            <w:tcW w:w="4962" w:type="dxa"/>
            <w:vAlign w:val="center"/>
          </w:tcPr>
          <w:p>
            <w:pPr>
              <w:jc w:val="center"/>
              <w:rPr>
                <w:rFonts w:hint="eastAsia" w:ascii="新宋体" w:hAnsi="新宋体" w:eastAsia="新宋体" w:cs="新宋体"/>
                <w:szCs w:val="21"/>
              </w:rPr>
            </w:pPr>
            <w:r>
              <w:rPr>
                <w:rFonts w:hint="eastAsia" w:ascii="新宋体" w:hAnsi="新宋体" w:eastAsia="新宋体" w:cs="新宋体"/>
                <w:color w:val="000000"/>
                <w:szCs w:val="21"/>
              </w:rPr>
              <w:t>技术参数</w:t>
            </w:r>
          </w:p>
        </w:tc>
        <w:tc>
          <w:tcPr>
            <w:tcW w:w="567" w:type="dxa"/>
            <w:vAlign w:val="center"/>
          </w:tcPr>
          <w:p>
            <w:pPr>
              <w:jc w:val="center"/>
              <w:rPr>
                <w:rFonts w:hint="eastAsia" w:ascii="新宋体" w:hAnsi="新宋体" w:eastAsia="新宋体" w:cs="新宋体"/>
                <w:color w:val="000000"/>
                <w:szCs w:val="21"/>
              </w:rPr>
            </w:pPr>
            <w:r>
              <w:rPr>
                <w:rFonts w:hint="eastAsia" w:ascii="新宋体" w:hAnsi="新宋体" w:eastAsia="新宋体" w:cs="新宋体"/>
                <w:color w:val="000000"/>
                <w:szCs w:val="21"/>
              </w:rPr>
              <w:t>数量</w:t>
            </w:r>
          </w:p>
        </w:tc>
        <w:tc>
          <w:tcPr>
            <w:tcW w:w="1984" w:type="dxa"/>
            <w:vAlign w:val="center"/>
          </w:tcPr>
          <w:p>
            <w:pPr>
              <w:jc w:val="center"/>
              <w:rPr>
                <w:rFonts w:hint="eastAsia" w:ascii="新宋体" w:hAnsi="新宋体" w:eastAsia="新宋体" w:cs="新宋体"/>
                <w:color w:val="000000"/>
                <w:szCs w:val="21"/>
              </w:rPr>
            </w:pPr>
            <w:r>
              <w:rPr>
                <w:rFonts w:hint="eastAsia" w:ascii="新宋体" w:hAnsi="新宋体" w:eastAsia="新宋体" w:cs="新宋体"/>
                <w:color w:val="000000"/>
                <w:szCs w:val="21"/>
              </w:rPr>
              <w:t>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4" w:type="dxa"/>
            <w:vAlign w:val="center"/>
          </w:tcPr>
          <w:p>
            <w:pPr>
              <w:jc w:val="center"/>
              <w:rPr>
                <w:rFonts w:hint="eastAsia" w:ascii="新宋体" w:hAnsi="新宋体" w:eastAsia="新宋体" w:cs="新宋体"/>
                <w:color w:val="000000"/>
                <w:szCs w:val="21"/>
              </w:rPr>
            </w:pPr>
            <w:r>
              <w:rPr>
                <w:rFonts w:hint="eastAsia" w:ascii="新宋体" w:hAnsi="新宋体" w:eastAsia="新宋体" w:cs="新宋体"/>
                <w:color w:val="000000"/>
                <w:szCs w:val="21"/>
              </w:rPr>
              <w:t>10</w:t>
            </w:r>
          </w:p>
        </w:tc>
        <w:tc>
          <w:tcPr>
            <w:tcW w:w="495" w:type="dxa"/>
            <w:vMerge w:val="restart"/>
            <w:vAlign w:val="center"/>
          </w:tcPr>
          <w:p>
            <w:pPr>
              <w:jc w:val="center"/>
              <w:rPr>
                <w:rFonts w:hint="eastAsia" w:ascii="新宋体" w:hAnsi="新宋体" w:eastAsia="新宋体" w:cs="新宋体"/>
                <w:color w:val="000000"/>
                <w:szCs w:val="21"/>
              </w:rPr>
            </w:pPr>
            <w:r>
              <w:rPr>
                <w:rFonts w:hint="eastAsia" w:ascii="新宋体" w:hAnsi="新宋体" w:eastAsia="新宋体" w:cs="新宋体"/>
                <w:color w:val="000000"/>
                <w:szCs w:val="21"/>
              </w:rPr>
              <w:t>蒙台梭利教具</w:t>
            </w:r>
          </w:p>
        </w:tc>
        <w:tc>
          <w:tcPr>
            <w:tcW w:w="767" w:type="dxa"/>
            <w:vAlign w:val="center"/>
          </w:tcPr>
          <w:p>
            <w:pPr>
              <w:jc w:val="center"/>
              <w:rPr>
                <w:rFonts w:hint="eastAsia" w:ascii="新宋体" w:hAnsi="新宋体" w:eastAsia="新宋体" w:cs="新宋体"/>
                <w:color w:val="000000"/>
                <w:szCs w:val="21"/>
              </w:rPr>
            </w:pPr>
            <w:r>
              <w:rPr>
                <w:rFonts w:hint="eastAsia" w:ascii="新宋体" w:hAnsi="新宋体" w:eastAsia="新宋体" w:cs="新宋体"/>
                <w:color w:val="000000"/>
                <w:szCs w:val="21"/>
              </w:rPr>
              <w:t>四层教具柜</w:t>
            </w:r>
          </w:p>
        </w:tc>
        <w:tc>
          <w:tcPr>
            <w:tcW w:w="4962" w:type="dxa"/>
            <w:vAlign w:val="center"/>
          </w:tcPr>
          <w:p>
            <w:pPr>
              <w:rPr>
                <w:rFonts w:hint="eastAsia" w:ascii="新宋体" w:hAnsi="新宋体" w:eastAsia="新宋体" w:cs="新宋体"/>
                <w:color w:val="000000"/>
                <w:szCs w:val="21"/>
              </w:rPr>
            </w:pPr>
            <w:r>
              <w:rPr>
                <w:rFonts w:hint="eastAsia" w:ascii="新宋体" w:hAnsi="新宋体" w:eastAsia="新宋体" w:cs="新宋体"/>
                <w:szCs w:val="21"/>
              </w:rPr>
              <w:t>长*宽*高=110 X 30 X 80 cm 樟子松，天然纯实木，无结疤，儿童环保漆</w:t>
            </w:r>
          </w:p>
        </w:tc>
        <w:tc>
          <w:tcPr>
            <w:tcW w:w="567" w:type="dxa"/>
            <w:vAlign w:val="center"/>
          </w:tcPr>
          <w:p>
            <w:pPr>
              <w:jc w:val="center"/>
              <w:rPr>
                <w:rFonts w:hint="eastAsia" w:ascii="新宋体" w:hAnsi="新宋体" w:eastAsia="新宋体" w:cs="新宋体"/>
                <w:color w:val="000000"/>
                <w:szCs w:val="21"/>
              </w:rPr>
            </w:pPr>
            <w:r>
              <w:rPr>
                <w:rFonts w:hint="eastAsia" w:ascii="新宋体" w:hAnsi="新宋体" w:eastAsia="新宋体" w:cs="新宋体"/>
                <w:color w:val="000000"/>
                <w:szCs w:val="21"/>
              </w:rPr>
              <w:t>2</w:t>
            </w:r>
          </w:p>
        </w:tc>
        <w:tc>
          <w:tcPr>
            <w:tcW w:w="1984" w:type="dxa"/>
            <w:vAlign w:val="center"/>
          </w:tcPr>
          <w:p>
            <w:pPr>
              <w:jc w:val="center"/>
              <w:rPr>
                <w:rFonts w:hint="eastAsia" w:ascii="新宋体" w:hAnsi="新宋体" w:eastAsia="新宋体" w:cs="新宋体"/>
                <w:color w:val="000000"/>
                <w:szCs w:val="21"/>
              </w:rPr>
            </w:pPr>
            <w:r>
              <w:rPr>
                <w:rFonts w:hint="eastAsia" w:ascii="新宋体" w:hAnsi="新宋体" w:eastAsia="新宋体" w:cs="新宋体"/>
                <w:szCs w:val="21"/>
              </w:rPr>
              <w:t>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4" w:type="dxa"/>
            <w:vAlign w:val="center"/>
          </w:tcPr>
          <w:p>
            <w:pPr>
              <w:jc w:val="center"/>
              <w:rPr>
                <w:rFonts w:hint="eastAsia" w:ascii="新宋体" w:hAnsi="新宋体" w:eastAsia="新宋体" w:cs="新宋体"/>
                <w:color w:val="000000"/>
                <w:szCs w:val="21"/>
              </w:rPr>
            </w:pPr>
            <w:r>
              <w:rPr>
                <w:rFonts w:hint="eastAsia" w:ascii="新宋体" w:hAnsi="新宋体" w:eastAsia="新宋体" w:cs="新宋体"/>
                <w:color w:val="000000"/>
                <w:szCs w:val="21"/>
              </w:rPr>
              <w:t>11</w:t>
            </w:r>
          </w:p>
        </w:tc>
        <w:tc>
          <w:tcPr>
            <w:tcW w:w="495" w:type="dxa"/>
            <w:vMerge w:val="continue"/>
            <w:vAlign w:val="center"/>
          </w:tcPr>
          <w:p>
            <w:pPr>
              <w:jc w:val="center"/>
              <w:rPr>
                <w:rFonts w:hint="eastAsia" w:ascii="新宋体" w:hAnsi="新宋体" w:eastAsia="新宋体" w:cs="新宋体"/>
                <w:color w:val="000000"/>
                <w:szCs w:val="21"/>
              </w:rPr>
            </w:pPr>
          </w:p>
        </w:tc>
        <w:tc>
          <w:tcPr>
            <w:tcW w:w="767" w:type="dxa"/>
            <w:vAlign w:val="center"/>
          </w:tcPr>
          <w:p>
            <w:pPr>
              <w:jc w:val="center"/>
              <w:rPr>
                <w:rFonts w:hint="eastAsia" w:ascii="新宋体" w:hAnsi="新宋体" w:eastAsia="新宋体" w:cs="新宋体"/>
                <w:color w:val="000000"/>
                <w:szCs w:val="21"/>
              </w:rPr>
            </w:pPr>
            <w:r>
              <w:rPr>
                <w:rFonts w:hint="eastAsia" w:ascii="新宋体" w:hAnsi="新宋体" w:eastAsia="新宋体" w:cs="新宋体"/>
                <w:color w:val="000000"/>
                <w:szCs w:val="21"/>
              </w:rPr>
              <w:t>三层教具柜</w:t>
            </w:r>
          </w:p>
        </w:tc>
        <w:tc>
          <w:tcPr>
            <w:tcW w:w="4962" w:type="dxa"/>
            <w:vAlign w:val="center"/>
          </w:tcPr>
          <w:p>
            <w:pPr>
              <w:rPr>
                <w:rFonts w:hint="eastAsia" w:ascii="新宋体" w:hAnsi="新宋体" w:eastAsia="新宋体" w:cs="新宋体"/>
                <w:color w:val="000000"/>
                <w:szCs w:val="21"/>
              </w:rPr>
            </w:pPr>
            <w:r>
              <w:rPr>
                <w:rFonts w:hint="eastAsia" w:ascii="新宋体" w:hAnsi="新宋体" w:eastAsia="新宋体" w:cs="新宋体"/>
                <w:szCs w:val="21"/>
              </w:rPr>
              <w:t>长*宽*高=110 X 30 X 65 cm 樟子松，天然纯实木，无结疤，儿童环保漆</w:t>
            </w:r>
          </w:p>
        </w:tc>
        <w:tc>
          <w:tcPr>
            <w:tcW w:w="567" w:type="dxa"/>
            <w:vAlign w:val="center"/>
          </w:tcPr>
          <w:p>
            <w:pPr>
              <w:jc w:val="center"/>
              <w:rPr>
                <w:rFonts w:hint="eastAsia" w:ascii="新宋体" w:hAnsi="新宋体" w:eastAsia="新宋体" w:cs="新宋体"/>
                <w:color w:val="000000"/>
                <w:szCs w:val="21"/>
              </w:rPr>
            </w:pPr>
            <w:r>
              <w:rPr>
                <w:rFonts w:hint="eastAsia" w:ascii="新宋体" w:hAnsi="新宋体" w:eastAsia="新宋体" w:cs="新宋体"/>
                <w:color w:val="000000"/>
                <w:szCs w:val="21"/>
              </w:rPr>
              <w:t>4</w:t>
            </w:r>
          </w:p>
        </w:tc>
        <w:tc>
          <w:tcPr>
            <w:tcW w:w="1984" w:type="dxa"/>
            <w:vAlign w:val="center"/>
          </w:tcPr>
          <w:p>
            <w:pPr>
              <w:jc w:val="center"/>
              <w:rPr>
                <w:rFonts w:hint="eastAsia" w:ascii="新宋体" w:hAnsi="新宋体" w:eastAsia="新宋体" w:cs="新宋体"/>
                <w:color w:val="000000"/>
                <w:szCs w:val="21"/>
              </w:rPr>
            </w:pPr>
            <w:r>
              <w:rPr>
                <w:rFonts w:hint="eastAsia" w:ascii="新宋体" w:hAnsi="新宋体" w:eastAsia="新宋体" w:cs="新宋体"/>
                <w:szCs w:val="21"/>
              </w:rPr>
              <w:t>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4" w:type="dxa"/>
            <w:vAlign w:val="center"/>
          </w:tcPr>
          <w:p>
            <w:pPr>
              <w:jc w:val="center"/>
              <w:rPr>
                <w:rFonts w:hint="eastAsia" w:ascii="新宋体" w:hAnsi="新宋体" w:eastAsia="新宋体" w:cs="新宋体"/>
                <w:color w:val="000000"/>
                <w:szCs w:val="21"/>
              </w:rPr>
            </w:pPr>
            <w:r>
              <w:rPr>
                <w:rFonts w:hint="eastAsia" w:ascii="新宋体" w:hAnsi="新宋体" w:eastAsia="新宋体" w:cs="新宋体"/>
                <w:color w:val="000000"/>
                <w:szCs w:val="21"/>
              </w:rPr>
              <w:t>12</w:t>
            </w:r>
          </w:p>
        </w:tc>
        <w:tc>
          <w:tcPr>
            <w:tcW w:w="495" w:type="dxa"/>
            <w:vMerge w:val="continue"/>
            <w:vAlign w:val="center"/>
          </w:tcPr>
          <w:p>
            <w:pPr>
              <w:jc w:val="center"/>
              <w:rPr>
                <w:rFonts w:hint="eastAsia" w:ascii="新宋体" w:hAnsi="新宋体" w:eastAsia="新宋体" w:cs="新宋体"/>
                <w:color w:val="000000"/>
                <w:szCs w:val="21"/>
              </w:rPr>
            </w:pPr>
          </w:p>
        </w:tc>
        <w:tc>
          <w:tcPr>
            <w:tcW w:w="767" w:type="dxa"/>
            <w:vAlign w:val="center"/>
          </w:tcPr>
          <w:p>
            <w:pPr>
              <w:jc w:val="center"/>
              <w:rPr>
                <w:rFonts w:hint="eastAsia" w:ascii="新宋体" w:hAnsi="新宋体" w:eastAsia="新宋体" w:cs="新宋体"/>
                <w:color w:val="000000"/>
                <w:szCs w:val="21"/>
              </w:rPr>
            </w:pPr>
            <w:r>
              <w:rPr>
                <w:rFonts w:hint="eastAsia" w:ascii="新宋体" w:hAnsi="新宋体" w:eastAsia="新宋体" w:cs="新宋体"/>
                <w:color w:val="000000"/>
                <w:szCs w:val="21"/>
              </w:rPr>
              <w:t>粉红塔教具架</w:t>
            </w:r>
          </w:p>
        </w:tc>
        <w:tc>
          <w:tcPr>
            <w:tcW w:w="4962" w:type="dxa"/>
            <w:vAlign w:val="center"/>
          </w:tcPr>
          <w:p>
            <w:pPr>
              <w:rPr>
                <w:rFonts w:hint="eastAsia" w:ascii="新宋体" w:hAnsi="新宋体" w:eastAsia="新宋体" w:cs="新宋体"/>
                <w:szCs w:val="21"/>
              </w:rPr>
            </w:pPr>
            <w:r>
              <w:rPr>
                <w:rFonts w:hint="eastAsia" w:ascii="新宋体" w:hAnsi="新宋体" w:eastAsia="新宋体" w:cs="新宋体"/>
                <w:szCs w:val="21"/>
              </w:rPr>
              <w:t>长*宽*高=110 X 30 X 80 cm</w:t>
            </w:r>
          </w:p>
          <w:p>
            <w:pPr>
              <w:rPr>
                <w:rFonts w:hint="eastAsia" w:ascii="新宋体" w:hAnsi="新宋体" w:eastAsia="新宋体" w:cs="新宋体"/>
                <w:color w:val="000000"/>
                <w:szCs w:val="21"/>
              </w:rPr>
            </w:pPr>
            <w:r>
              <w:rPr>
                <w:rFonts w:hint="eastAsia" w:ascii="新宋体" w:hAnsi="新宋体" w:eastAsia="新宋体" w:cs="新宋体"/>
                <w:szCs w:val="21"/>
              </w:rPr>
              <w:t>天然纯实木，无结疤，儿童环保漆</w:t>
            </w:r>
          </w:p>
        </w:tc>
        <w:tc>
          <w:tcPr>
            <w:tcW w:w="567" w:type="dxa"/>
            <w:vAlign w:val="center"/>
          </w:tcPr>
          <w:p>
            <w:pPr>
              <w:jc w:val="center"/>
              <w:rPr>
                <w:rFonts w:hint="eastAsia" w:ascii="新宋体" w:hAnsi="新宋体" w:eastAsia="新宋体" w:cs="新宋体"/>
                <w:color w:val="000000"/>
                <w:szCs w:val="21"/>
              </w:rPr>
            </w:pPr>
            <w:r>
              <w:rPr>
                <w:rFonts w:hint="eastAsia" w:ascii="新宋体" w:hAnsi="新宋体" w:eastAsia="新宋体" w:cs="新宋体"/>
                <w:color w:val="000000"/>
                <w:szCs w:val="21"/>
              </w:rPr>
              <w:t>2</w:t>
            </w:r>
          </w:p>
        </w:tc>
        <w:tc>
          <w:tcPr>
            <w:tcW w:w="1984" w:type="dxa"/>
            <w:vAlign w:val="center"/>
          </w:tcPr>
          <w:p>
            <w:pPr>
              <w:jc w:val="center"/>
              <w:rPr>
                <w:rFonts w:hint="eastAsia" w:ascii="新宋体" w:hAnsi="新宋体" w:eastAsia="新宋体" w:cs="新宋体"/>
                <w:color w:val="000000"/>
                <w:szCs w:val="21"/>
              </w:rPr>
            </w:pPr>
            <w:r>
              <w:rPr>
                <w:rFonts w:hint="eastAsia" w:ascii="新宋体" w:hAnsi="新宋体" w:eastAsia="新宋体" w:cs="新宋体"/>
                <w:szCs w:val="21"/>
              </w:rPr>
              <w:t>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4" w:type="dxa"/>
            <w:vAlign w:val="center"/>
          </w:tcPr>
          <w:p>
            <w:pPr>
              <w:jc w:val="center"/>
              <w:rPr>
                <w:rFonts w:hint="eastAsia" w:ascii="新宋体" w:hAnsi="新宋体" w:eastAsia="新宋体" w:cs="新宋体"/>
                <w:color w:val="000000"/>
                <w:szCs w:val="21"/>
              </w:rPr>
            </w:pPr>
            <w:r>
              <w:rPr>
                <w:rFonts w:hint="eastAsia" w:ascii="新宋体" w:hAnsi="新宋体" w:eastAsia="新宋体" w:cs="新宋体"/>
                <w:szCs w:val="21"/>
              </w:rPr>
              <w:t>13</w:t>
            </w:r>
          </w:p>
        </w:tc>
        <w:tc>
          <w:tcPr>
            <w:tcW w:w="495" w:type="dxa"/>
            <w:vMerge w:val="continue"/>
            <w:vAlign w:val="center"/>
          </w:tcPr>
          <w:p>
            <w:pPr>
              <w:jc w:val="center"/>
              <w:rPr>
                <w:rFonts w:hint="eastAsia" w:ascii="新宋体" w:hAnsi="新宋体" w:eastAsia="新宋体" w:cs="新宋体"/>
                <w:color w:val="000000"/>
                <w:szCs w:val="21"/>
              </w:rPr>
            </w:pPr>
          </w:p>
        </w:tc>
        <w:tc>
          <w:tcPr>
            <w:tcW w:w="767" w:type="dxa"/>
            <w:vAlign w:val="center"/>
          </w:tcPr>
          <w:p>
            <w:pPr>
              <w:widowControl/>
              <w:jc w:val="center"/>
              <w:rPr>
                <w:rFonts w:hint="eastAsia" w:ascii="新宋体" w:hAnsi="新宋体" w:eastAsia="新宋体" w:cs="新宋体"/>
                <w:color w:val="000000"/>
                <w:szCs w:val="21"/>
              </w:rPr>
            </w:pPr>
            <w:r>
              <w:rPr>
                <w:rFonts w:hint="eastAsia" w:ascii="新宋体" w:hAnsi="新宋体" w:eastAsia="新宋体" w:cs="新宋体"/>
                <w:kern w:val="0"/>
                <w:szCs w:val="21"/>
              </w:rPr>
              <w:t>蒙台梭利88件套</w:t>
            </w:r>
          </w:p>
        </w:tc>
        <w:tc>
          <w:tcPr>
            <w:tcW w:w="4962" w:type="dxa"/>
            <w:vAlign w:val="center"/>
          </w:tcPr>
          <w:p>
            <w:pPr>
              <w:widowControl/>
              <w:rPr>
                <w:rFonts w:hint="eastAsia" w:ascii="新宋体" w:hAnsi="新宋体" w:eastAsia="新宋体" w:cs="新宋体"/>
                <w:color w:val="000000"/>
                <w:szCs w:val="21"/>
              </w:rPr>
            </w:pPr>
            <w:r>
              <w:rPr>
                <w:rFonts w:hint="eastAsia" w:ascii="新宋体" w:hAnsi="新宋体" w:eastAsia="新宋体" w:cs="新宋体"/>
                <w:color w:val="000000"/>
                <w:kern w:val="0"/>
                <w:szCs w:val="21"/>
              </w:rPr>
              <w:t>插座圆柱体：由4组圆柱体组成。培养儿童辨别大小、高低、粗细、深浅的触觉、视觉能力，依圆柱体顺序对应培养逻辑思考敏锐观察能力；把握圆柄可作握笔练习和写字前准备。</w:t>
            </w:r>
            <w:r>
              <w:rPr>
                <w:rFonts w:hint="eastAsia" w:ascii="新宋体" w:hAnsi="新宋体" w:eastAsia="新宋体" w:cs="新宋体"/>
                <w:color w:val="000000"/>
                <w:kern w:val="0"/>
                <w:szCs w:val="21"/>
              </w:rPr>
              <w:br w:type="textWrapping"/>
            </w:r>
            <w:r>
              <w:rPr>
                <w:rFonts w:hint="eastAsia" w:ascii="新宋体" w:hAnsi="新宋体" w:eastAsia="新宋体" w:cs="新宋体"/>
                <w:color w:val="000000"/>
                <w:kern w:val="0"/>
                <w:szCs w:val="21"/>
              </w:rPr>
              <w:t xml:space="preserve">  棕色梯：由10块长方体组成。透过触觉、视觉的辨别在知觉上对等次的差异有充分的认识，发展眼、手、肌肉的动作协调；了解递进、递减的关系；学习长方体的概念；培养逻辑思考（顺序性和专注观察能力。）</w:t>
            </w:r>
            <w:r>
              <w:rPr>
                <w:rFonts w:hint="eastAsia" w:ascii="新宋体" w:hAnsi="新宋体" w:eastAsia="新宋体" w:cs="新宋体"/>
                <w:color w:val="000000"/>
                <w:kern w:val="0"/>
                <w:szCs w:val="21"/>
              </w:rPr>
              <w:br w:type="textWrapping"/>
            </w:r>
            <w:r>
              <w:rPr>
                <w:rFonts w:hint="eastAsia" w:ascii="新宋体" w:hAnsi="新宋体" w:eastAsia="新宋体" w:cs="新宋体"/>
                <w:color w:val="000000"/>
                <w:kern w:val="0"/>
                <w:szCs w:val="21"/>
              </w:rPr>
              <w:t xml:space="preserve">  粉红塔： 由10块立方体组成。透过视觉正确获得对三维空间差别变化的知觉；了解递进、递减的关系；培养立方体的概念、手眼协调 和肌肉运动的控制力；积高时敏锐的观察力；数学教育（理解十进制法）的间接准备；逻辑思考（顺序性）的能力。</w:t>
            </w:r>
            <w:r>
              <w:rPr>
                <w:rFonts w:hint="eastAsia" w:ascii="新宋体" w:hAnsi="新宋体" w:eastAsia="新宋体" w:cs="新宋体"/>
                <w:color w:val="000000"/>
                <w:kern w:val="0"/>
                <w:szCs w:val="21"/>
              </w:rPr>
              <w:br w:type="textWrapping"/>
            </w:r>
            <w:r>
              <w:rPr>
                <w:rFonts w:hint="eastAsia" w:ascii="新宋体" w:hAnsi="新宋体" w:eastAsia="新宋体" w:cs="新宋体"/>
                <w:color w:val="000000"/>
                <w:kern w:val="0"/>
                <w:szCs w:val="21"/>
              </w:rPr>
              <w:t xml:space="preserve">  音桶：两个木箱中各有6个木制圆筒组成，圆筒内装有石子、沙子、壳类、米粒、米糠等不同材料，摇动时发出强弱不同的声音。培养辨别声音强弱的听觉能力，发展腕部的肌肉运动。</w:t>
            </w:r>
            <w:r>
              <w:rPr>
                <w:rFonts w:hint="eastAsia" w:ascii="新宋体" w:hAnsi="新宋体" w:eastAsia="新宋体" w:cs="新宋体"/>
                <w:color w:val="000000"/>
                <w:kern w:val="0"/>
                <w:szCs w:val="21"/>
              </w:rPr>
              <w:br w:type="textWrapping"/>
            </w:r>
            <w:r>
              <w:rPr>
                <w:rFonts w:hint="eastAsia" w:ascii="新宋体" w:hAnsi="新宋体" w:eastAsia="新宋体" w:cs="新宋体"/>
                <w:color w:val="000000"/>
                <w:kern w:val="0"/>
                <w:szCs w:val="21"/>
              </w:rPr>
              <w:t>温量板： 由金属、石材、木质、地毯片各2块组成，培养对温度的感觉，辨别温度的差异。</w:t>
            </w:r>
            <w:r>
              <w:rPr>
                <w:rFonts w:hint="eastAsia" w:ascii="新宋体" w:hAnsi="新宋体" w:eastAsia="新宋体" w:cs="新宋体"/>
                <w:color w:val="000000"/>
                <w:kern w:val="0"/>
                <w:szCs w:val="21"/>
              </w:rPr>
              <w:br w:type="textWrapping"/>
            </w:r>
            <w:r>
              <w:rPr>
                <w:rFonts w:hint="eastAsia" w:ascii="新宋体" w:hAnsi="新宋体" w:eastAsia="新宋体" w:cs="新宋体"/>
                <w:color w:val="000000"/>
                <w:kern w:val="0"/>
                <w:szCs w:val="21"/>
              </w:rPr>
              <w:t xml:space="preserve">  构成三角形：由5盒不同的三角形块组成。透过视觉认识三角形，通过对多边形的组合与分解了解三角形与多边形的几何关系和相等概念。</w:t>
            </w:r>
            <w:r>
              <w:rPr>
                <w:rFonts w:hint="eastAsia" w:ascii="新宋体" w:hAnsi="新宋体" w:eastAsia="新宋体" w:cs="新宋体"/>
                <w:color w:val="000000"/>
                <w:kern w:val="0"/>
                <w:szCs w:val="21"/>
              </w:rPr>
              <w:br w:type="textWrapping"/>
            </w:r>
            <w:r>
              <w:rPr>
                <w:rFonts w:hint="eastAsia" w:ascii="新宋体" w:hAnsi="新宋体" w:eastAsia="新宋体" w:cs="新宋体"/>
                <w:color w:val="000000"/>
                <w:kern w:val="0"/>
                <w:szCs w:val="21"/>
              </w:rPr>
              <w:t xml:space="preserve">  重量板：进口实木6组12个。培养辨别轻重的感觉和判断力。</w:t>
            </w:r>
            <w:r>
              <w:rPr>
                <w:rFonts w:hint="eastAsia" w:ascii="新宋体" w:hAnsi="新宋体" w:eastAsia="新宋体" w:cs="新宋体"/>
                <w:color w:val="000000"/>
                <w:kern w:val="0"/>
                <w:szCs w:val="21"/>
              </w:rPr>
              <w:br w:type="textWrapping"/>
            </w:r>
            <w:r>
              <w:rPr>
                <w:rFonts w:hint="eastAsia" w:ascii="新宋体" w:hAnsi="新宋体" w:eastAsia="新宋体" w:cs="新宋体"/>
                <w:color w:val="000000"/>
                <w:kern w:val="0"/>
                <w:szCs w:val="21"/>
              </w:rPr>
              <w:t xml:space="preserve">  几何图形嵌板柜：由几何嵌板操作1个屉、6层几何嵌板橱1个、几何嵌板35块、几何图形卡片99张组成。通过肌肉和触觉的联合，帮助视觉认识平面几何图形；发展手眼协调、注意力和观察力；平面几何学的预备。</w:t>
            </w:r>
            <w:r>
              <w:rPr>
                <w:rFonts w:hint="eastAsia" w:ascii="新宋体" w:hAnsi="新宋体" w:eastAsia="新宋体" w:cs="新宋体"/>
                <w:color w:val="000000"/>
                <w:kern w:val="0"/>
                <w:szCs w:val="21"/>
              </w:rPr>
              <w:br w:type="textWrapping"/>
            </w:r>
            <w:r>
              <w:rPr>
                <w:rFonts w:hint="eastAsia" w:ascii="新宋体" w:hAnsi="新宋体" w:eastAsia="新宋体" w:cs="新宋体"/>
                <w:color w:val="000000"/>
                <w:kern w:val="0"/>
                <w:szCs w:val="21"/>
              </w:rPr>
              <w:t xml:space="preserve">  三项式：木制立方体和长方体共27块组成。培养视觉对三次元的辨别能力，数学的思考能力，可作为三项式（a+b+c）³的代数教具使用。 (a+b+c)³=a³+3a²b+3a²c+b³+3ab²+3b²c+c³+3ac²+3bc²+6abc</w:t>
            </w:r>
            <w:r>
              <w:rPr>
                <w:rFonts w:hint="eastAsia" w:ascii="新宋体" w:hAnsi="新宋体" w:eastAsia="新宋体" w:cs="新宋体"/>
                <w:color w:val="000000"/>
                <w:kern w:val="0"/>
                <w:szCs w:val="21"/>
              </w:rPr>
              <w:br w:type="textWrapping"/>
            </w:r>
            <w:r>
              <w:rPr>
                <w:rFonts w:hint="eastAsia" w:ascii="新宋体" w:hAnsi="新宋体" w:eastAsia="新宋体" w:cs="新宋体"/>
                <w:color w:val="000000"/>
                <w:kern w:val="0"/>
                <w:szCs w:val="21"/>
              </w:rPr>
              <w:t xml:space="preserve">  手眼协调圈：由5个可组装的锣口木柱和5个麻绳套圈组成，锻炼手眼协调能力。</w:t>
            </w:r>
            <w:r>
              <w:rPr>
                <w:rFonts w:hint="eastAsia" w:ascii="新宋体" w:hAnsi="新宋体" w:eastAsia="新宋体" w:cs="新宋体"/>
                <w:color w:val="000000"/>
                <w:kern w:val="0"/>
                <w:szCs w:val="21"/>
              </w:rPr>
              <w:br w:type="textWrapping"/>
            </w:r>
            <w:r>
              <w:rPr>
                <w:rFonts w:hint="eastAsia" w:ascii="新宋体" w:hAnsi="新宋体" w:eastAsia="新宋体" w:cs="新宋体"/>
                <w:color w:val="000000"/>
                <w:kern w:val="0"/>
                <w:szCs w:val="21"/>
              </w:rPr>
              <w:t xml:space="preserve">  几何体支柱：由1个插板盒、3个圆柱、3个三棱柱、3个四方柱组成。培养儿童对实体的感觉，认识几何体特征，可作颜色分类，高-&gt;低比较，排序</w:t>
            </w:r>
            <w:r>
              <w:rPr>
                <w:rFonts w:hint="eastAsia" w:ascii="新宋体" w:hAnsi="新宋体" w:eastAsia="新宋体" w:cs="新宋体"/>
                <w:color w:val="000000"/>
                <w:kern w:val="0"/>
                <w:szCs w:val="21"/>
              </w:rPr>
              <w:br w:type="textWrapping"/>
            </w:r>
            <w:r>
              <w:rPr>
                <w:rFonts w:hint="eastAsia" w:ascii="新宋体" w:hAnsi="新宋体" w:eastAsia="新宋体" w:cs="新宋体"/>
                <w:color w:val="000000"/>
                <w:kern w:val="0"/>
                <w:szCs w:val="21"/>
              </w:rPr>
              <w:t xml:space="preserve">  立体四子棋：由16组64颗棋子组成，分成两组，锻炼观察与逻辑分析能力</w:t>
            </w:r>
            <w:r>
              <w:rPr>
                <w:rFonts w:hint="eastAsia" w:ascii="新宋体" w:hAnsi="新宋体" w:eastAsia="新宋体" w:cs="新宋体"/>
                <w:color w:val="000000"/>
                <w:kern w:val="0"/>
                <w:szCs w:val="21"/>
              </w:rPr>
              <w:br w:type="textWrapping"/>
            </w:r>
            <w:r>
              <w:rPr>
                <w:rFonts w:hint="eastAsia" w:ascii="新宋体" w:hAnsi="新宋体" w:eastAsia="新宋体" w:cs="新宋体"/>
                <w:color w:val="000000"/>
                <w:kern w:val="0"/>
                <w:szCs w:val="21"/>
              </w:rPr>
              <w:t xml:space="preserve">  彩色圆柱：由4盒、每盒10个圆柱组成。培养视觉上识别大小、对应概念，发展手眼动作的协调，手臂肌肉控制力，培养敏锐的观察和注意力。</w:t>
            </w:r>
            <w:r>
              <w:rPr>
                <w:rFonts w:hint="eastAsia" w:ascii="新宋体" w:hAnsi="新宋体" w:eastAsia="新宋体" w:cs="新宋体"/>
                <w:color w:val="000000"/>
                <w:kern w:val="0"/>
                <w:szCs w:val="21"/>
              </w:rPr>
              <w:br w:type="textWrapping"/>
            </w:r>
            <w:r>
              <w:rPr>
                <w:rFonts w:hint="eastAsia" w:ascii="新宋体" w:hAnsi="新宋体" w:eastAsia="新宋体" w:cs="新宋体"/>
                <w:color w:val="000000"/>
                <w:kern w:val="0"/>
                <w:szCs w:val="21"/>
              </w:rPr>
              <w:t xml:space="preserve">  长棒：由10根方长棒组成。透过触觉、视觉的辨别，在知觉上对长度的差别有正确的了解，发展手、眼与肌肉的协调性；数学教育（量，基本运算、十进制元、分制系统）的直接准备教具。</w:t>
            </w:r>
            <w:r>
              <w:rPr>
                <w:rFonts w:hint="eastAsia" w:ascii="新宋体" w:hAnsi="新宋体" w:eastAsia="新宋体" w:cs="新宋体"/>
                <w:color w:val="000000"/>
                <w:kern w:val="0"/>
                <w:szCs w:val="21"/>
              </w:rPr>
              <w:br w:type="textWrapping"/>
            </w:r>
            <w:r>
              <w:rPr>
                <w:rFonts w:hint="eastAsia" w:ascii="新宋体" w:hAnsi="新宋体" w:eastAsia="新宋体" w:cs="新宋体"/>
                <w:color w:val="000000"/>
                <w:kern w:val="0"/>
                <w:szCs w:val="21"/>
              </w:rPr>
              <w:t xml:space="preserve">  味觉瓶：由8个滴瓶组成。品尝各式味道，培养辨别基本味觉的能力。</w:t>
            </w:r>
            <w:r>
              <w:rPr>
                <w:rFonts w:hint="eastAsia" w:ascii="新宋体" w:hAnsi="新宋体" w:eastAsia="新宋体" w:cs="新宋体"/>
                <w:color w:val="000000"/>
                <w:kern w:val="0"/>
                <w:szCs w:val="21"/>
              </w:rPr>
              <w:br w:type="textWrapping"/>
            </w:r>
            <w:r>
              <w:rPr>
                <w:rFonts w:hint="eastAsia" w:ascii="新宋体" w:hAnsi="新宋体" w:eastAsia="新宋体" w:cs="新宋体"/>
                <w:color w:val="000000"/>
                <w:kern w:val="0"/>
                <w:szCs w:val="21"/>
              </w:rPr>
              <w:t xml:space="preserve">  铁质几何嵌板：金属几何嵌板是书写能力的直接预备，练习金属嵌板不仅强化三指抓的能力，加强腕肌的协调力，而且透过描绘的练习，更可增强笔触力道的熟练度，重迭描绘不同的几何图形板使图形变化无穷。</w:t>
            </w:r>
            <w:r>
              <w:rPr>
                <w:rFonts w:hint="eastAsia" w:ascii="新宋体" w:hAnsi="新宋体" w:eastAsia="新宋体" w:cs="新宋体"/>
                <w:color w:val="000000"/>
                <w:kern w:val="0"/>
                <w:szCs w:val="21"/>
              </w:rPr>
              <w:br w:type="textWrapping"/>
            </w:r>
            <w:r>
              <w:rPr>
                <w:rFonts w:hint="eastAsia" w:ascii="新宋体" w:hAnsi="新宋体" w:eastAsia="新宋体" w:cs="新宋体"/>
                <w:color w:val="000000"/>
                <w:kern w:val="0"/>
                <w:szCs w:val="21"/>
              </w:rPr>
              <w:t xml:space="preserve">  几何立体组：包括长方体、正方体、球体、椭球体、卵形体、三角柱、圆柱、圆椎、三角椎、四角椎，另有11枚与上述几何体的一个侧面相等的投影板组成。培养儿童对实体的感觉，认识各种几何体，了解其特征；进入几何学的准备，刺激肌肉的感觉。</w:t>
            </w:r>
            <w:r>
              <w:rPr>
                <w:rFonts w:hint="eastAsia" w:ascii="新宋体" w:hAnsi="新宋体" w:eastAsia="新宋体" w:cs="新宋体"/>
                <w:color w:val="000000"/>
                <w:kern w:val="0"/>
                <w:szCs w:val="21"/>
              </w:rPr>
              <w:br w:type="textWrapping"/>
            </w:r>
            <w:r>
              <w:rPr>
                <w:rFonts w:hint="eastAsia" w:ascii="新宋体" w:hAnsi="新宋体" w:eastAsia="新宋体" w:cs="新宋体"/>
                <w:color w:val="000000"/>
                <w:kern w:val="0"/>
                <w:szCs w:val="21"/>
              </w:rPr>
              <w:t xml:space="preserve">  触觉板：由13块表面粗糙和光滑程度不同的木板组成。培养粗糙与光滑的触觉感和分析、比较的思维能力。</w:t>
            </w:r>
            <w:r>
              <w:rPr>
                <w:rFonts w:hint="eastAsia" w:ascii="新宋体" w:hAnsi="新宋体" w:eastAsia="新宋体" w:cs="新宋体"/>
                <w:color w:val="000000"/>
                <w:kern w:val="0"/>
                <w:szCs w:val="21"/>
              </w:rPr>
              <w:br w:type="textWrapping"/>
            </w:r>
            <w:r>
              <w:rPr>
                <w:rFonts w:hint="eastAsia" w:ascii="新宋体" w:hAnsi="新宋体" w:eastAsia="新宋体" w:cs="新宋体"/>
                <w:color w:val="000000"/>
                <w:kern w:val="0"/>
                <w:szCs w:val="21"/>
              </w:rPr>
              <w:t>二项式：木制立方体和长方体共8块组成。培养视觉对立体空间的认识和数学思考能力，可作为计算体积(a+b)³ 的代数教具。(a+b)³=a³+3a²b+3ab²+b³</w:t>
            </w:r>
            <w:r>
              <w:rPr>
                <w:rFonts w:hint="eastAsia" w:ascii="新宋体" w:hAnsi="新宋体" w:eastAsia="新宋体" w:cs="新宋体"/>
                <w:color w:val="000000"/>
                <w:kern w:val="0"/>
                <w:szCs w:val="21"/>
              </w:rPr>
              <w:br w:type="textWrapping"/>
            </w:r>
            <w:r>
              <w:rPr>
                <w:rFonts w:hint="eastAsia" w:ascii="新宋体" w:hAnsi="新宋体" w:eastAsia="新宋体" w:cs="新宋体"/>
                <w:color w:val="000000"/>
                <w:kern w:val="0"/>
                <w:szCs w:val="21"/>
              </w:rPr>
              <w:t xml:space="preserve">  色板：由大、中、小3盒各种颜色的小色板组成。培养分辨颜色的对色彩的美感，颜色的对比及组合的预备。</w:t>
            </w:r>
            <w:r>
              <w:rPr>
                <w:rFonts w:hint="eastAsia" w:ascii="新宋体" w:hAnsi="新宋体" w:eastAsia="新宋体" w:cs="新宋体"/>
                <w:color w:val="000000"/>
                <w:kern w:val="0"/>
                <w:szCs w:val="21"/>
              </w:rPr>
              <w:br w:type="textWrapping"/>
            </w:r>
            <w:r>
              <w:rPr>
                <w:rFonts w:hint="eastAsia" w:ascii="新宋体" w:hAnsi="新宋体" w:eastAsia="新宋体" w:cs="新宋体"/>
                <w:color w:val="000000"/>
                <w:kern w:val="0"/>
                <w:szCs w:val="21"/>
              </w:rPr>
              <w:t xml:space="preserve">  圆圆版：由100个彩色圆组成。可做颜色的排序、对应。</w:t>
            </w:r>
            <w:r>
              <w:rPr>
                <w:rFonts w:hint="eastAsia" w:ascii="新宋体" w:hAnsi="新宋体" w:eastAsia="新宋体" w:cs="新宋体"/>
                <w:color w:val="000000"/>
                <w:kern w:val="0"/>
                <w:szCs w:val="21"/>
              </w:rPr>
              <w:br w:type="textWrapping"/>
            </w:r>
            <w:r>
              <w:rPr>
                <w:rFonts w:hint="eastAsia" w:ascii="新宋体" w:hAnsi="新宋体" w:eastAsia="新宋体" w:cs="新宋体"/>
                <w:color w:val="000000"/>
                <w:kern w:val="0"/>
                <w:szCs w:val="21"/>
              </w:rPr>
              <w:t xml:space="preserve">  圆柱体阶梯：由1个插板，25个高低、颜色不同的圆柱组成。可作颜色分类，高-&gt;低比较，排序。</w:t>
            </w:r>
            <w:r>
              <w:rPr>
                <w:rFonts w:hint="eastAsia" w:ascii="新宋体" w:hAnsi="新宋体" w:eastAsia="新宋体" w:cs="新宋体"/>
                <w:color w:val="000000"/>
                <w:kern w:val="0"/>
                <w:szCs w:val="21"/>
              </w:rPr>
              <w:br w:type="textWrapping"/>
            </w:r>
            <w:r>
              <w:rPr>
                <w:rFonts w:hint="eastAsia" w:ascii="新宋体" w:hAnsi="新宋体" w:eastAsia="新宋体" w:cs="新宋体"/>
                <w:color w:val="000000"/>
                <w:kern w:val="0"/>
                <w:szCs w:val="21"/>
              </w:rPr>
              <w:t xml:space="preserve">  嗅觉筒：通过嗅觉筒的配对操作，训练嗅觉器官辨别各种气味的能力，利用嗅觉器官感知事物的经验。</w:t>
            </w:r>
            <w:r>
              <w:rPr>
                <w:rFonts w:hint="eastAsia" w:ascii="新宋体" w:hAnsi="新宋体" w:eastAsia="新宋体" w:cs="新宋体"/>
                <w:color w:val="000000"/>
                <w:kern w:val="0"/>
                <w:szCs w:val="21"/>
              </w:rPr>
              <w:br w:type="textWrapping"/>
            </w:r>
            <w:r>
              <w:rPr>
                <w:rFonts w:hint="eastAsia" w:ascii="新宋体" w:hAnsi="新宋体" w:eastAsia="新宋体" w:cs="新宋体"/>
                <w:color w:val="000000"/>
                <w:kern w:val="0"/>
                <w:szCs w:val="21"/>
              </w:rPr>
              <w:t xml:space="preserve">  1-100 连续数板：儿童将活动数字卡片排列在一定的方格板上，认识1-100的排列并认识数的连续性。</w:t>
            </w:r>
            <w:r>
              <w:rPr>
                <w:rFonts w:hint="eastAsia" w:ascii="新宋体" w:hAnsi="新宋体" w:eastAsia="新宋体" w:cs="新宋体"/>
                <w:color w:val="000000"/>
                <w:kern w:val="0"/>
                <w:szCs w:val="21"/>
              </w:rPr>
              <w:br w:type="textWrapping"/>
            </w:r>
            <w:r>
              <w:rPr>
                <w:rFonts w:hint="eastAsia" w:ascii="新宋体" w:hAnsi="新宋体" w:eastAsia="新宋体" w:cs="新宋体"/>
                <w:color w:val="000000"/>
                <w:kern w:val="0"/>
                <w:szCs w:val="21"/>
              </w:rPr>
              <w:t xml:space="preserve">  数棒： 由从短到长10根红、蓝相同的木棒和从1到10的10块数字片组成。数棒是代表连续“量”的教具。认识、了解数的及数词，记忆1到10，十进制法的预备，导入数的概念</w:t>
            </w:r>
            <w:r>
              <w:rPr>
                <w:rFonts w:hint="eastAsia" w:ascii="新宋体" w:hAnsi="新宋体" w:eastAsia="新宋体" w:cs="新宋体"/>
                <w:color w:val="000000"/>
                <w:kern w:val="0"/>
                <w:szCs w:val="21"/>
              </w:rPr>
              <w:br w:type="textWrapping"/>
            </w:r>
            <w:r>
              <w:rPr>
                <w:rFonts w:hint="eastAsia" w:ascii="新宋体" w:hAnsi="新宋体" w:eastAsia="新宋体" w:cs="新宋体"/>
                <w:color w:val="000000"/>
                <w:kern w:val="0"/>
                <w:szCs w:val="21"/>
              </w:rPr>
              <w:t xml:space="preserve">  二倍数： 由7个木块组成。培养2倍的概念，认识简单的倍数关系，导入平方概念。</w:t>
            </w:r>
            <w:r>
              <w:rPr>
                <w:rFonts w:hint="eastAsia" w:ascii="新宋体" w:hAnsi="新宋体" w:eastAsia="新宋体" w:cs="新宋体"/>
                <w:color w:val="000000"/>
                <w:kern w:val="0"/>
                <w:szCs w:val="21"/>
              </w:rPr>
              <w:br w:type="textWrapping"/>
            </w:r>
            <w:r>
              <w:rPr>
                <w:rFonts w:hint="eastAsia" w:ascii="新宋体" w:hAnsi="新宋体" w:eastAsia="新宋体" w:cs="新宋体"/>
                <w:color w:val="000000"/>
                <w:kern w:val="0"/>
                <w:szCs w:val="21"/>
              </w:rPr>
              <w:t xml:space="preserve">  乘除法板： 进行得数最大为100的乘法题目，熟练后可导入乘法心算。练习被除数最大为81以内除法题目，从感官上认识平均分配的概念，熟练后可导入除法心算。</w:t>
            </w:r>
            <w:r>
              <w:rPr>
                <w:rFonts w:hint="eastAsia" w:ascii="新宋体" w:hAnsi="新宋体" w:eastAsia="新宋体" w:cs="新宋体"/>
                <w:color w:val="000000"/>
                <w:kern w:val="0"/>
                <w:szCs w:val="21"/>
              </w:rPr>
              <w:br w:type="textWrapping"/>
            </w:r>
            <w:r>
              <w:rPr>
                <w:rFonts w:hint="eastAsia" w:ascii="新宋体" w:hAnsi="新宋体" w:eastAsia="新宋体" w:cs="新宋体"/>
                <w:color w:val="000000"/>
                <w:kern w:val="0"/>
                <w:szCs w:val="21"/>
              </w:rPr>
              <w:t xml:space="preserve">  十进位及银行游戏：由10颗单珠、10根珠棒、10个100珠板、2个1000珠阵、4套数字卡片组成。了解十进制法的排列与形成，学习交换的规则，可做大数目四则运算。</w:t>
            </w:r>
            <w:r>
              <w:rPr>
                <w:rFonts w:hint="eastAsia" w:ascii="新宋体" w:hAnsi="新宋体" w:eastAsia="新宋体" w:cs="新宋体"/>
                <w:color w:val="000000"/>
                <w:kern w:val="0"/>
                <w:szCs w:val="21"/>
              </w:rPr>
              <w:br w:type="textWrapping"/>
            </w:r>
            <w:r>
              <w:rPr>
                <w:rFonts w:hint="eastAsia" w:ascii="新宋体" w:hAnsi="新宋体" w:eastAsia="新宋体" w:cs="新宋体"/>
                <w:color w:val="000000"/>
                <w:kern w:val="0"/>
                <w:szCs w:val="21"/>
              </w:rPr>
              <w:t xml:space="preserve">  100 串珠链：由10根（每根10颗珠）珠棒串成一条组成。培养儿童练习1-100以内连续数，并熟悉十进法，培养分析综合能力和独立思维能力。</w:t>
            </w:r>
            <w:r>
              <w:rPr>
                <w:rFonts w:hint="eastAsia" w:ascii="新宋体" w:hAnsi="新宋体" w:eastAsia="新宋体" w:cs="新宋体"/>
                <w:color w:val="000000"/>
                <w:kern w:val="0"/>
                <w:szCs w:val="21"/>
              </w:rPr>
              <w:br w:type="textWrapping"/>
            </w:r>
            <w:r>
              <w:rPr>
                <w:rFonts w:hint="eastAsia" w:ascii="新宋体" w:hAnsi="新宋体" w:eastAsia="新宋体" w:cs="新宋体"/>
                <w:color w:val="000000"/>
                <w:kern w:val="0"/>
                <w:szCs w:val="21"/>
              </w:rPr>
              <w:t xml:space="preserve">  三倍数：用立方体或长方体等实物来显示三倍数之间的关系。</w:t>
            </w:r>
            <w:r>
              <w:rPr>
                <w:rFonts w:hint="eastAsia" w:ascii="新宋体" w:hAnsi="新宋体" w:eastAsia="新宋体" w:cs="新宋体"/>
                <w:color w:val="000000"/>
                <w:kern w:val="0"/>
                <w:szCs w:val="21"/>
              </w:rPr>
              <w:br w:type="textWrapping"/>
            </w:r>
            <w:r>
              <w:rPr>
                <w:rFonts w:hint="eastAsia" w:ascii="新宋体" w:hAnsi="新宋体" w:eastAsia="新宋体" w:cs="新宋体"/>
                <w:color w:val="000000"/>
                <w:kern w:val="0"/>
                <w:szCs w:val="21"/>
              </w:rPr>
              <w:t xml:space="preserve">  黑白串珠棒： 加深了解十以内的数量的概念，体会等量交换的概念，可用于进行加减法运算练习。</w:t>
            </w:r>
            <w:r>
              <w:rPr>
                <w:rFonts w:hint="eastAsia" w:ascii="新宋体" w:hAnsi="新宋体" w:eastAsia="新宋体" w:cs="新宋体"/>
                <w:color w:val="000000"/>
                <w:kern w:val="0"/>
                <w:szCs w:val="21"/>
              </w:rPr>
              <w:br w:type="textWrapping"/>
            </w:r>
            <w:r>
              <w:rPr>
                <w:rFonts w:hint="eastAsia" w:ascii="新宋体" w:hAnsi="新宋体" w:eastAsia="新宋体" w:cs="新宋体"/>
                <w:color w:val="000000"/>
                <w:kern w:val="0"/>
                <w:szCs w:val="21"/>
              </w:rPr>
              <w:t xml:space="preserve">  平方珠链：由10串珠链（55个珠棒）组成。加强以1为单位的数的连续概念；学习平方的概念；乘算的预备。</w:t>
            </w:r>
            <w:r>
              <w:rPr>
                <w:rFonts w:hint="eastAsia" w:ascii="新宋体" w:hAnsi="新宋体" w:eastAsia="新宋体" w:cs="新宋体"/>
                <w:color w:val="000000"/>
                <w:kern w:val="0"/>
                <w:szCs w:val="21"/>
              </w:rPr>
              <w:br w:type="textWrapping"/>
            </w:r>
            <w:r>
              <w:rPr>
                <w:rFonts w:hint="eastAsia" w:ascii="新宋体" w:hAnsi="新宋体" w:eastAsia="新宋体" w:cs="新宋体"/>
                <w:color w:val="000000"/>
                <w:kern w:val="0"/>
                <w:szCs w:val="21"/>
              </w:rPr>
              <w:t>赛根板：由4块板、18块数字片组成。对于11到19的数能正确的做名称练习；能把握连续数的排列，体会连续数的顺序关系；了解10位与个位数的关系；学习量与代表数量的符号（数字）的一致性</w:t>
            </w:r>
            <w:r>
              <w:rPr>
                <w:rFonts w:hint="eastAsia" w:ascii="新宋体" w:hAnsi="新宋体" w:eastAsia="新宋体" w:cs="新宋体"/>
                <w:color w:val="000000"/>
                <w:kern w:val="0"/>
                <w:szCs w:val="21"/>
              </w:rPr>
              <w:br w:type="textWrapping"/>
            </w:r>
            <w:r>
              <w:rPr>
                <w:rFonts w:hint="eastAsia" w:ascii="新宋体" w:hAnsi="新宋体" w:eastAsia="新宋体" w:cs="新宋体"/>
                <w:color w:val="000000"/>
                <w:kern w:val="0"/>
                <w:szCs w:val="21"/>
              </w:rPr>
              <w:t xml:space="preserve">  加减法板：加数最大为9的加法练习，熟练后可导入加法心算；用于呈现被减数最到为18的减法运算练习，熟练后可导入减法心算。 </w:t>
            </w:r>
            <w:r>
              <w:rPr>
                <w:rFonts w:hint="eastAsia" w:ascii="新宋体" w:hAnsi="新宋体" w:eastAsia="新宋体" w:cs="新宋体"/>
                <w:color w:val="000000"/>
                <w:kern w:val="0"/>
                <w:szCs w:val="21"/>
              </w:rPr>
              <w:br w:type="textWrapping"/>
            </w:r>
            <w:r>
              <w:rPr>
                <w:rFonts w:hint="eastAsia" w:ascii="新宋体" w:hAnsi="新宋体" w:eastAsia="新宋体" w:cs="新宋体"/>
                <w:color w:val="000000"/>
                <w:kern w:val="0"/>
                <w:szCs w:val="21"/>
              </w:rPr>
              <w:t xml:space="preserve">  邮票游戏：幼儿通过银行游戏认识十进制元法以后，即可进入邮票游戏的操作，熟悉数字的转换关系，并进行大数量的四则运算，培养数学思考能力。</w:t>
            </w:r>
            <w:r>
              <w:rPr>
                <w:rFonts w:hint="eastAsia" w:ascii="新宋体" w:hAnsi="新宋体" w:eastAsia="新宋体" w:cs="新宋体"/>
                <w:color w:val="000000"/>
                <w:kern w:val="0"/>
                <w:szCs w:val="21"/>
              </w:rPr>
              <w:br w:type="textWrapping"/>
            </w:r>
            <w:r>
              <w:rPr>
                <w:rFonts w:hint="eastAsia" w:ascii="新宋体" w:hAnsi="新宋体" w:eastAsia="新宋体" w:cs="新宋体"/>
                <w:color w:val="000000"/>
                <w:kern w:val="0"/>
                <w:szCs w:val="21"/>
              </w:rPr>
              <w:t xml:space="preserve">  分数小人： 由1个木座、小人4组10块组成。知道1个整体（=1）如何分成若干部分，作为进入分数的预备。</w:t>
            </w:r>
            <w:r>
              <w:rPr>
                <w:rFonts w:hint="eastAsia" w:ascii="新宋体" w:hAnsi="新宋体" w:eastAsia="新宋体" w:cs="新宋体"/>
                <w:color w:val="000000"/>
                <w:kern w:val="0"/>
                <w:szCs w:val="21"/>
              </w:rPr>
              <w:br w:type="textWrapping"/>
            </w:r>
            <w:r>
              <w:rPr>
                <w:rFonts w:hint="eastAsia" w:ascii="新宋体" w:hAnsi="新宋体" w:eastAsia="新宋体" w:cs="新宋体"/>
                <w:color w:val="000000"/>
                <w:kern w:val="0"/>
                <w:szCs w:val="21"/>
              </w:rPr>
              <w:t xml:space="preserve">  立方体：由1000颗边长为1厘米的立方块组成，学习立方的概念</w:t>
            </w:r>
            <w:r>
              <w:rPr>
                <w:rFonts w:hint="eastAsia" w:ascii="新宋体" w:hAnsi="新宋体" w:eastAsia="新宋体" w:cs="新宋体"/>
                <w:color w:val="000000"/>
                <w:kern w:val="0"/>
                <w:szCs w:val="21"/>
              </w:rPr>
              <w:br w:type="textWrapping"/>
            </w:r>
            <w:r>
              <w:rPr>
                <w:rFonts w:hint="eastAsia" w:ascii="新宋体" w:hAnsi="新宋体" w:eastAsia="新宋体" w:cs="新宋体"/>
                <w:color w:val="000000"/>
                <w:kern w:val="0"/>
                <w:szCs w:val="21"/>
              </w:rPr>
              <w:t xml:space="preserve">  数字与筹码：由55个圆片，10张1到10数字卡片组成。了解数与量的关系，认识奇数与偶数。</w:t>
            </w:r>
            <w:r>
              <w:rPr>
                <w:rFonts w:hint="eastAsia" w:ascii="新宋体" w:hAnsi="新宋体" w:eastAsia="新宋体" w:cs="新宋体"/>
                <w:color w:val="000000"/>
                <w:kern w:val="0"/>
                <w:szCs w:val="21"/>
              </w:rPr>
              <w:br w:type="textWrapping"/>
            </w:r>
            <w:r>
              <w:rPr>
                <w:rFonts w:hint="eastAsia" w:ascii="新宋体" w:hAnsi="新宋体" w:eastAsia="新宋体" w:cs="新宋体"/>
                <w:color w:val="000000"/>
                <w:kern w:val="0"/>
                <w:szCs w:val="21"/>
              </w:rPr>
              <w:t xml:space="preserve">  体积组：认识整体与部分的关系，建立不同几何立体的体积可以换算的概念，发展儿童对空间的概念。</w:t>
            </w:r>
            <w:r>
              <w:rPr>
                <w:rFonts w:hint="eastAsia" w:ascii="新宋体" w:hAnsi="新宋体" w:eastAsia="新宋体" w:cs="新宋体"/>
                <w:color w:val="000000"/>
                <w:kern w:val="0"/>
                <w:szCs w:val="21"/>
              </w:rPr>
              <w:br w:type="textWrapping"/>
            </w:r>
            <w:r>
              <w:rPr>
                <w:rFonts w:hint="eastAsia" w:ascii="新宋体" w:hAnsi="新宋体" w:eastAsia="新宋体" w:cs="新宋体"/>
                <w:color w:val="000000"/>
                <w:kern w:val="0"/>
                <w:szCs w:val="21"/>
              </w:rPr>
              <w:t xml:space="preserve">  灰色串珠棒：熟悉十以内数量、数位与名称，为学习减法运算做准备。</w:t>
            </w:r>
            <w:r>
              <w:rPr>
                <w:rFonts w:hint="eastAsia" w:ascii="新宋体" w:hAnsi="新宋体" w:eastAsia="新宋体" w:cs="新宋体"/>
                <w:color w:val="000000"/>
                <w:kern w:val="0"/>
                <w:szCs w:val="21"/>
              </w:rPr>
              <w:br w:type="textWrapping"/>
            </w:r>
            <w:r>
              <w:rPr>
                <w:rFonts w:hint="eastAsia" w:ascii="新宋体" w:hAnsi="新宋体" w:eastAsia="新宋体" w:cs="新宋体"/>
                <w:color w:val="000000"/>
                <w:kern w:val="0"/>
                <w:szCs w:val="21"/>
              </w:rPr>
              <w:t>砂数字板：由0到9数字长板1块，0到9数字单板10块组成。培养认识0到9的数字，练习书写数字，是写前的预备</w:t>
            </w:r>
            <w:r>
              <w:rPr>
                <w:rFonts w:hint="eastAsia" w:ascii="新宋体" w:hAnsi="新宋体" w:eastAsia="新宋体" w:cs="新宋体"/>
                <w:color w:val="000000"/>
                <w:kern w:val="0"/>
                <w:szCs w:val="21"/>
              </w:rPr>
              <w:br w:type="textWrapping"/>
            </w:r>
            <w:r>
              <w:rPr>
                <w:rFonts w:hint="eastAsia" w:ascii="新宋体" w:hAnsi="新宋体" w:eastAsia="新宋体" w:cs="新宋体"/>
                <w:color w:val="000000"/>
                <w:kern w:val="0"/>
                <w:szCs w:val="21"/>
              </w:rPr>
              <w:t xml:space="preserve">  纺锤棒箱：由2个整理箱、45根纺棰棒，10块数字片组成。指导0的概念，加强数与量集合的概念。</w:t>
            </w:r>
            <w:r>
              <w:rPr>
                <w:rFonts w:hint="eastAsia" w:ascii="新宋体" w:hAnsi="新宋体" w:eastAsia="新宋体" w:cs="新宋体"/>
                <w:color w:val="000000"/>
                <w:kern w:val="0"/>
                <w:szCs w:val="21"/>
              </w:rPr>
              <w:br w:type="textWrapping"/>
            </w:r>
            <w:r>
              <w:rPr>
                <w:rFonts w:hint="eastAsia" w:ascii="新宋体" w:hAnsi="新宋体" w:eastAsia="新宋体" w:cs="新宋体"/>
                <w:color w:val="000000"/>
                <w:kern w:val="0"/>
                <w:szCs w:val="21"/>
              </w:rPr>
              <w:t xml:space="preserve">  加减乘除矩阵盘：由10檔彩色算珠组成，每檔10个算珠，学习加减乘除。</w:t>
            </w:r>
            <w:r>
              <w:rPr>
                <w:rFonts w:hint="eastAsia" w:ascii="新宋体" w:hAnsi="新宋体" w:eastAsia="新宋体" w:cs="新宋体"/>
                <w:color w:val="000000"/>
                <w:kern w:val="0"/>
                <w:szCs w:val="21"/>
              </w:rPr>
              <w:br w:type="textWrapping"/>
            </w:r>
            <w:r>
              <w:rPr>
                <w:rFonts w:hint="eastAsia" w:ascii="新宋体" w:hAnsi="新宋体" w:eastAsia="新宋体" w:cs="新宋体"/>
                <w:color w:val="000000"/>
                <w:kern w:val="0"/>
                <w:szCs w:val="21"/>
              </w:rPr>
              <w:t>数数棒：学习0-10的概念、10以内的加减法</w:t>
            </w:r>
            <w:r>
              <w:rPr>
                <w:rFonts w:hint="eastAsia" w:ascii="新宋体" w:hAnsi="新宋体" w:eastAsia="新宋体" w:cs="新宋体"/>
                <w:color w:val="000000"/>
                <w:kern w:val="0"/>
                <w:szCs w:val="21"/>
              </w:rPr>
              <w:br w:type="textWrapping"/>
            </w:r>
            <w:r>
              <w:rPr>
                <w:rFonts w:hint="eastAsia" w:ascii="新宋体" w:hAnsi="新宋体" w:eastAsia="新宋体" w:cs="新宋体"/>
                <w:color w:val="000000"/>
                <w:kern w:val="0"/>
                <w:szCs w:val="21"/>
              </w:rPr>
              <w:t xml:space="preserve">  彩色小数棒：学习0-10的概念、10以内的加减法。</w:t>
            </w:r>
            <w:r>
              <w:rPr>
                <w:rFonts w:hint="eastAsia" w:ascii="新宋体" w:hAnsi="新宋体" w:eastAsia="新宋体" w:cs="新宋体"/>
                <w:color w:val="000000"/>
                <w:kern w:val="0"/>
                <w:szCs w:val="21"/>
              </w:rPr>
              <w:br w:type="textWrapping"/>
            </w:r>
            <w:r>
              <w:rPr>
                <w:rFonts w:hint="eastAsia" w:ascii="新宋体" w:hAnsi="新宋体" w:eastAsia="新宋体" w:cs="新宋体"/>
                <w:color w:val="000000"/>
                <w:kern w:val="0"/>
                <w:szCs w:val="21"/>
              </w:rPr>
              <w:t xml:space="preserve">  立方珠链及框架：由1个框架、55串珠链（385根珠棒）组成。学习立方的概念和学乘法的预备。</w:t>
            </w:r>
            <w:r>
              <w:rPr>
                <w:rFonts w:hint="eastAsia" w:ascii="新宋体" w:hAnsi="新宋体" w:eastAsia="新宋体" w:cs="新宋体"/>
                <w:color w:val="000000"/>
                <w:kern w:val="0"/>
                <w:szCs w:val="21"/>
              </w:rPr>
              <w:br w:type="textWrapping"/>
            </w:r>
            <w:r>
              <w:rPr>
                <w:rFonts w:hint="eastAsia" w:ascii="新宋体" w:hAnsi="新宋体" w:eastAsia="新宋体" w:cs="新宋体"/>
                <w:color w:val="000000"/>
                <w:kern w:val="0"/>
                <w:szCs w:val="21"/>
              </w:rPr>
              <w:t xml:space="preserve">  接龙减龙：练习加减混合运算，增加儿童对数学的兴趣，培养孩子的逻辑思考能力。</w:t>
            </w:r>
            <w:r>
              <w:rPr>
                <w:rFonts w:hint="eastAsia" w:ascii="新宋体" w:hAnsi="新宋体" w:eastAsia="新宋体" w:cs="新宋体"/>
                <w:color w:val="000000"/>
                <w:kern w:val="0"/>
                <w:szCs w:val="21"/>
              </w:rPr>
              <w:br w:type="textWrapping"/>
            </w:r>
            <w:r>
              <w:rPr>
                <w:rFonts w:hint="eastAsia" w:ascii="新宋体" w:hAnsi="新宋体" w:eastAsia="新宋体" w:cs="新宋体"/>
                <w:color w:val="000000"/>
                <w:kern w:val="0"/>
                <w:szCs w:val="21"/>
              </w:rPr>
              <w:t xml:space="preserve">  彩色串珠棒：熟悉十以内数量、数字与名称，为学习平方、立方做间接准备。</w:t>
            </w:r>
            <w:r>
              <w:rPr>
                <w:rFonts w:hint="eastAsia" w:ascii="新宋体" w:hAnsi="新宋体" w:eastAsia="新宋体" w:cs="新宋体"/>
                <w:color w:val="000000"/>
                <w:kern w:val="0"/>
                <w:szCs w:val="21"/>
              </w:rPr>
              <w:br w:type="textWrapping"/>
            </w:r>
            <w:r>
              <w:rPr>
                <w:rFonts w:hint="eastAsia" w:ascii="新宋体" w:hAnsi="新宋体" w:eastAsia="新宋体" w:cs="新宋体"/>
                <w:color w:val="000000"/>
                <w:kern w:val="0"/>
                <w:szCs w:val="21"/>
              </w:rPr>
              <w:t xml:space="preserve">  算数尺：由标有1公分刻度的尺子组成，可进行加减法的运算。</w:t>
            </w:r>
            <w:r>
              <w:rPr>
                <w:rFonts w:hint="eastAsia" w:ascii="新宋体" w:hAnsi="新宋体" w:eastAsia="新宋体" w:cs="新宋体"/>
                <w:color w:val="000000"/>
                <w:kern w:val="0"/>
                <w:szCs w:val="21"/>
              </w:rPr>
              <w:br w:type="textWrapping"/>
            </w:r>
            <w:r>
              <w:rPr>
                <w:rFonts w:hint="eastAsia" w:ascii="新宋体" w:hAnsi="新宋体" w:eastAsia="新宋体" w:cs="新宋体"/>
                <w:color w:val="000000"/>
                <w:kern w:val="0"/>
                <w:szCs w:val="21"/>
              </w:rPr>
              <w:t xml:space="preserve">  秤盘组：由天平、称盘与彩色木珠组成，学习数量与平衡的关系。</w:t>
            </w:r>
            <w:r>
              <w:rPr>
                <w:rFonts w:hint="eastAsia" w:ascii="新宋体" w:hAnsi="新宋体" w:eastAsia="新宋体" w:cs="新宋体"/>
                <w:color w:val="000000"/>
                <w:kern w:val="0"/>
                <w:szCs w:val="21"/>
              </w:rPr>
              <w:br w:type="textWrapping"/>
            </w:r>
            <w:r>
              <w:rPr>
                <w:rFonts w:hint="eastAsia" w:ascii="新宋体" w:hAnsi="新宋体" w:eastAsia="新宋体" w:cs="新宋体"/>
                <w:color w:val="000000"/>
                <w:kern w:val="0"/>
                <w:szCs w:val="21"/>
              </w:rPr>
              <w:t xml:space="preserve">  圆形分数板：由彩色23片圆形分数板、1个双面钉板组成。认识分数，了解部分与整体的关系，增进组合概念。利用钉板背面，配二长短、颜色不同的橡皮筋，可发挥幼儿的想象力与创造力。</w:t>
            </w:r>
            <w:r>
              <w:rPr>
                <w:rFonts w:hint="eastAsia" w:ascii="新宋体" w:hAnsi="新宋体" w:eastAsia="新宋体" w:cs="新宋体"/>
                <w:color w:val="000000"/>
                <w:kern w:val="0"/>
                <w:szCs w:val="21"/>
              </w:rPr>
              <w:br w:type="textWrapping"/>
            </w:r>
            <w:r>
              <w:rPr>
                <w:rFonts w:hint="eastAsia" w:ascii="新宋体" w:hAnsi="新宋体" w:eastAsia="新宋体" w:cs="新宋体"/>
                <w:color w:val="000000"/>
                <w:kern w:val="0"/>
                <w:szCs w:val="21"/>
              </w:rPr>
              <w:t xml:space="preserve">  四方拼盘：由三角形、正方形、平行四边形木块组成，学习几何图形与关系。</w:t>
            </w:r>
            <w:r>
              <w:rPr>
                <w:rFonts w:hint="eastAsia" w:ascii="新宋体" w:hAnsi="新宋体" w:eastAsia="新宋体" w:cs="新宋体"/>
                <w:color w:val="000000"/>
                <w:kern w:val="0"/>
                <w:szCs w:val="21"/>
              </w:rPr>
              <w:br w:type="textWrapping"/>
            </w:r>
            <w:r>
              <w:rPr>
                <w:rFonts w:hint="eastAsia" w:ascii="新宋体" w:hAnsi="新宋体" w:eastAsia="新宋体" w:cs="新宋体"/>
                <w:color w:val="000000"/>
                <w:kern w:val="0"/>
                <w:szCs w:val="21"/>
              </w:rPr>
              <w:t xml:space="preserve">  分解几何盘：由1个木座、9组多种几何图形组成。是进入分数的预备。</w:t>
            </w:r>
            <w:r>
              <w:rPr>
                <w:rFonts w:hint="eastAsia" w:ascii="新宋体" w:hAnsi="新宋体" w:eastAsia="新宋体" w:cs="新宋体"/>
                <w:color w:val="000000"/>
                <w:kern w:val="0"/>
                <w:szCs w:val="21"/>
              </w:rPr>
              <w:br w:type="textWrapping"/>
            </w:r>
            <w:r>
              <w:rPr>
                <w:rFonts w:hint="eastAsia" w:ascii="新宋体" w:hAnsi="新宋体" w:eastAsia="新宋体" w:cs="新宋体"/>
                <w:color w:val="000000"/>
                <w:kern w:val="0"/>
                <w:szCs w:val="21"/>
              </w:rPr>
              <w:t xml:space="preserve">  1000 串珠链：由100根（每根10颗珠）珠棒串成一条组成。加强对数的认识；熟悉连续数及其顺序；与100串珠板、1000的立方体珠块比较，培养差别的印象，加强十进制法知识，培养专注力与独立性。</w:t>
            </w:r>
            <w:r>
              <w:rPr>
                <w:rFonts w:hint="eastAsia" w:ascii="新宋体" w:hAnsi="新宋体" w:eastAsia="新宋体" w:cs="新宋体"/>
                <w:color w:val="000000"/>
                <w:kern w:val="0"/>
                <w:szCs w:val="21"/>
              </w:rPr>
              <w:br w:type="textWrapping"/>
            </w:r>
            <w:r>
              <w:rPr>
                <w:rFonts w:hint="eastAsia" w:ascii="新宋体" w:hAnsi="新宋体" w:eastAsia="新宋体" w:cs="新宋体"/>
                <w:color w:val="000000"/>
                <w:kern w:val="0"/>
                <w:szCs w:val="21"/>
              </w:rPr>
              <w:t xml:space="preserve">  黄色串珠：认识数与量等量交换的概念，为进行银行游戏做准备。</w:t>
            </w:r>
            <w:r>
              <w:rPr>
                <w:rFonts w:hint="eastAsia" w:ascii="新宋体" w:hAnsi="新宋体" w:eastAsia="新宋体" w:cs="新宋体"/>
                <w:color w:val="000000"/>
                <w:kern w:val="0"/>
                <w:szCs w:val="21"/>
              </w:rPr>
              <w:br w:type="textWrapping"/>
            </w:r>
            <w:r>
              <w:rPr>
                <w:rFonts w:hint="eastAsia" w:ascii="新宋体" w:hAnsi="新宋体" w:eastAsia="新宋体" w:cs="新宋体"/>
                <w:color w:val="000000"/>
                <w:kern w:val="0"/>
                <w:szCs w:val="21"/>
              </w:rPr>
              <w:t xml:space="preserve">  数字拼版：熟悉数字，理解数与量的关系，培养数学学习兴趣</w:t>
            </w:r>
            <w:r>
              <w:rPr>
                <w:rFonts w:hint="eastAsia" w:ascii="新宋体" w:hAnsi="新宋体" w:eastAsia="新宋体" w:cs="新宋体"/>
                <w:color w:val="000000"/>
                <w:kern w:val="0"/>
                <w:szCs w:val="21"/>
              </w:rPr>
              <w:br w:type="textWrapping"/>
            </w:r>
            <w:r>
              <w:rPr>
                <w:rFonts w:hint="eastAsia" w:ascii="新宋体" w:hAnsi="新宋体" w:eastAsia="新宋体" w:cs="新宋体"/>
                <w:color w:val="000000"/>
                <w:kern w:val="0"/>
                <w:szCs w:val="21"/>
              </w:rPr>
              <w:t xml:space="preserve">  不规则拼盘：由不规则几何图形嵌板组成，认识几何图形与锻炼观察能力。</w:t>
            </w:r>
            <w:r>
              <w:rPr>
                <w:rFonts w:hint="eastAsia" w:ascii="新宋体" w:hAnsi="新宋体" w:eastAsia="新宋体" w:cs="新宋体"/>
                <w:color w:val="000000"/>
                <w:kern w:val="0"/>
                <w:szCs w:val="21"/>
              </w:rPr>
              <w:br w:type="textWrapping"/>
            </w:r>
            <w:r>
              <w:rPr>
                <w:rFonts w:hint="eastAsia" w:ascii="新宋体" w:hAnsi="新宋体" w:eastAsia="新宋体" w:cs="新宋体"/>
                <w:color w:val="000000"/>
                <w:kern w:val="0"/>
                <w:szCs w:val="21"/>
              </w:rPr>
              <w:t xml:space="preserve">  一公分方块组：刻度为1公分的连接尺组成，学习加减运算方法</w:t>
            </w:r>
            <w:r>
              <w:rPr>
                <w:rFonts w:hint="eastAsia" w:ascii="新宋体" w:hAnsi="新宋体" w:eastAsia="新宋体" w:cs="新宋体"/>
                <w:color w:val="000000"/>
                <w:kern w:val="0"/>
                <w:szCs w:val="21"/>
              </w:rPr>
              <w:br w:type="textWrapping"/>
            </w:r>
            <w:r>
              <w:rPr>
                <w:rFonts w:hint="eastAsia" w:ascii="新宋体" w:hAnsi="新宋体" w:eastAsia="新宋体" w:cs="新宋体"/>
                <w:color w:val="000000"/>
                <w:kern w:val="0"/>
                <w:szCs w:val="21"/>
              </w:rPr>
              <w:t xml:space="preserve">  几何图形板：认识几何图形，为学习几何知识打基础。</w:t>
            </w:r>
            <w:r>
              <w:rPr>
                <w:rFonts w:hint="eastAsia" w:ascii="新宋体" w:hAnsi="新宋体" w:eastAsia="新宋体" w:cs="新宋体"/>
                <w:color w:val="000000"/>
                <w:kern w:val="0"/>
                <w:szCs w:val="21"/>
              </w:rPr>
              <w:br w:type="textWrapping"/>
            </w:r>
            <w:r>
              <w:rPr>
                <w:rFonts w:hint="eastAsia" w:ascii="新宋体" w:hAnsi="新宋体" w:eastAsia="新宋体" w:cs="新宋体"/>
                <w:color w:val="000000"/>
                <w:kern w:val="0"/>
                <w:szCs w:val="21"/>
              </w:rPr>
              <w:t xml:space="preserve">  天平组：由天平、木棍与彩色串珠组成，学习数量、加减与平衡的关系。</w:t>
            </w:r>
            <w:r>
              <w:rPr>
                <w:rFonts w:hint="eastAsia" w:ascii="新宋体" w:hAnsi="新宋体" w:eastAsia="新宋体" w:cs="新宋体"/>
                <w:color w:val="000000"/>
                <w:kern w:val="0"/>
                <w:szCs w:val="21"/>
              </w:rPr>
              <w:br w:type="textWrapping"/>
            </w:r>
            <w:r>
              <w:rPr>
                <w:rFonts w:hint="eastAsia" w:ascii="新宋体" w:hAnsi="新宋体" w:eastAsia="新宋体" w:cs="新宋体"/>
                <w:color w:val="000000"/>
                <w:kern w:val="0"/>
                <w:szCs w:val="21"/>
              </w:rPr>
              <w:t xml:space="preserve">  十进位组：由1公分方块与10块连接条，以及10平方连接块组成，学习十进制制的关系。</w:t>
            </w:r>
            <w:r>
              <w:rPr>
                <w:rFonts w:hint="eastAsia" w:ascii="新宋体" w:hAnsi="新宋体" w:eastAsia="新宋体" w:cs="新宋体"/>
                <w:color w:val="000000"/>
                <w:kern w:val="0"/>
                <w:szCs w:val="21"/>
              </w:rPr>
              <w:br w:type="textWrapping"/>
            </w:r>
            <w:r>
              <w:rPr>
                <w:rFonts w:hint="eastAsia" w:ascii="新宋体" w:hAnsi="新宋体" w:eastAsia="新宋体" w:cs="新宋体"/>
                <w:color w:val="000000"/>
                <w:kern w:val="0"/>
                <w:szCs w:val="21"/>
              </w:rPr>
              <w:t xml:space="preserve">  几何体阶梯：进口实木5组，可作颜色分类，三种几何图形，感官学习，高→低比较、排序。</w:t>
            </w:r>
            <w:r>
              <w:rPr>
                <w:rFonts w:hint="eastAsia" w:ascii="新宋体" w:hAnsi="新宋体" w:eastAsia="新宋体" w:cs="新宋体"/>
                <w:color w:val="000000"/>
                <w:kern w:val="0"/>
                <w:szCs w:val="21"/>
              </w:rPr>
              <w:br w:type="textWrapping"/>
            </w:r>
            <w:r>
              <w:rPr>
                <w:rFonts w:hint="eastAsia" w:ascii="新宋体" w:hAnsi="新宋体" w:eastAsia="新宋体" w:cs="新宋体"/>
                <w:color w:val="000000"/>
                <w:kern w:val="0"/>
                <w:szCs w:val="21"/>
              </w:rPr>
              <w:t xml:space="preserve">  组合几何体盘：由正5边形、正方形、正三角形、长方形与圆形的面积分解组合，学习分数、面积的关系。</w:t>
            </w:r>
            <w:r>
              <w:rPr>
                <w:rFonts w:hint="eastAsia" w:ascii="新宋体" w:hAnsi="新宋体" w:eastAsia="新宋体" w:cs="新宋体"/>
                <w:color w:val="000000"/>
                <w:kern w:val="0"/>
                <w:szCs w:val="21"/>
              </w:rPr>
              <w:br w:type="textWrapping"/>
            </w:r>
            <w:r>
              <w:rPr>
                <w:rFonts w:hint="eastAsia" w:ascii="新宋体" w:hAnsi="新宋体" w:eastAsia="新宋体" w:cs="新宋体"/>
                <w:color w:val="000000"/>
                <w:kern w:val="0"/>
                <w:szCs w:val="21"/>
              </w:rPr>
              <w:t xml:space="preserve">  数数看：由1-5彩色算珠架组成。可进行分类、集合、分解、量的学习。</w:t>
            </w:r>
            <w:r>
              <w:rPr>
                <w:rFonts w:hint="eastAsia" w:ascii="新宋体" w:hAnsi="新宋体" w:eastAsia="新宋体" w:cs="新宋体"/>
                <w:color w:val="000000"/>
                <w:kern w:val="0"/>
                <w:szCs w:val="21"/>
              </w:rPr>
              <w:br w:type="textWrapping"/>
            </w:r>
            <w:r>
              <w:rPr>
                <w:rFonts w:hint="eastAsia" w:ascii="新宋体" w:hAnsi="新宋体" w:eastAsia="新宋体" w:cs="新宋体"/>
                <w:color w:val="000000"/>
                <w:kern w:val="0"/>
                <w:szCs w:val="21"/>
              </w:rPr>
              <w:t xml:space="preserve">  双字母砂字板：熟悉汉语拼音的组成及发音，练习书写。</w:t>
            </w:r>
            <w:r>
              <w:rPr>
                <w:rFonts w:hint="eastAsia" w:ascii="新宋体" w:hAnsi="新宋体" w:eastAsia="新宋体" w:cs="新宋体"/>
                <w:color w:val="000000"/>
                <w:kern w:val="0"/>
                <w:szCs w:val="21"/>
              </w:rPr>
              <w:br w:type="textWrapping"/>
            </w:r>
            <w:r>
              <w:rPr>
                <w:rFonts w:hint="eastAsia" w:ascii="新宋体" w:hAnsi="新宋体" w:eastAsia="新宋体" w:cs="新宋体"/>
                <w:color w:val="000000"/>
                <w:kern w:val="0"/>
                <w:szCs w:val="21"/>
              </w:rPr>
              <w:t xml:space="preserve">  印刷字母箱：由大小写印刷字母各5套、布袋2个组成。认识英文字母大小写的印刷体。</w:t>
            </w:r>
            <w:r>
              <w:rPr>
                <w:rFonts w:hint="eastAsia" w:ascii="新宋体" w:hAnsi="新宋体" w:eastAsia="新宋体" w:cs="新宋体"/>
                <w:color w:val="000000"/>
                <w:kern w:val="0"/>
                <w:szCs w:val="21"/>
              </w:rPr>
              <w:br w:type="textWrapping"/>
            </w:r>
            <w:r>
              <w:rPr>
                <w:rFonts w:hint="eastAsia" w:ascii="新宋体" w:hAnsi="新宋体" w:eastAsia="新宋体" w:cs="新宋体"/>
                <w:color w:val="000000"/>
                <w:kern w:val="0"/>
                <w:szCs w:val="21"/>
              </w:rPr>
              <w:t>砂字母板：由大小写砂纸字母板各26块组成。通过触摸认识英文字母，为书写做预备。</w:t>
            </w:r>
            <w:r>
              <w:rPr>
                <w:rFonts w:hint="eastAsia" w:ascii="新宋体" w:hAnsi="新宋体" w:eastAsia="新宋体" w:cs="新宋体"/>
                <w:color w:val="000000"/>
                <w:kern w:val="0"/>
                <w:szCs w:val="21"/>
              </w:rPr>
              <w:br w:type="textWrapping"/>
            </w:r>
            <w:r>
              <w:rPr>
                <w:rFonts w:hint="eastAsia" w:ascii="新宋体" w:hAnsi="新宋体" w:eastAsia="新宋体" w:cs="新宋体"/>
                <w:color w:val="000000"/>
                <w:kern w:val="0"/>
                <w:szCs w:val="21"/>
              </w:rPr>
              <w:t xml:space="preserve">  活动字母箱：熟悉字母，练习单词的拼写。</w:t>
            </w:r>
            <w:r>
              <w:rPr>
                <w:rFonts w:hint="eastAsia" w:ascii="新宋体" w:hAnsi="新宋体" w:eastAsia="新宋体" w:cs="新宋体"/>
                <w:color w:val="000000"/>
                <w:kern w:val="0"/>
                <w:szCs w:val="21"/>
              </w:rPr>
              <w:br w:type="textWrapping"/>
            </w:r>
            <w:r>
              <w:rPr>
                <w:rFonts w:hint="eastAsia" w:ascii="新宋体" w:hAnsi="新宋体" w:eastAsia="新宋体" w:cs="新宋体"/>
                <w:color w:val="000000"/>
                <w:kern w:val="0"/>
                <w:szCs w:val="21"/>
              </w:rPr>
              <w:t xml:space="preserve">  拼音结构练习：练习汉语拼音的正确组合，掌握拼音拼读规</w:t>
            </w:r>
            <w:r>
              <w:rPr>
                <w:rFonts w:hint="eastAsia" w:ascii="新宋体" w:hAnsi="新宋体" w:eastAsia="新宋体" w:cs="新宋体"/>
                <w:color w:val="000000"/>
                <w:kern w:val="0"/>
                <w:szCs w:val="21"/>
              </w:rPr>
              <w:br w:type="textWrapping"/>
            </w:r>
            <w:r>
              <w:rPr>
                <w:rFonts w:hint="eastAsia" w:ascii="新宋体" w:hAnsi="新宋体" w:eastAsia="新宋体" w:cs="新宋体"/>
                <w:color w:val="000000"/>
                <w:kern w:val="0"/>
                <w:szCs w:val="21"/>
              </w:rPr>
              <w:t>中国地图： 由1套嵌板组成。了解中国的位置，认识各省、直辖市、自治区和省会城市的位置；培养空间思维。</w:t>
            </w:r>
            <w:r>
              <w:rPr>
                <w:rFonts w:hint="eastAsia" w:ascii="新宋体" w:hAnsi="新宋体" w:eastAsia="新宋体" w:cs="新宋体"/>
                <w:color w:val="000000"/>
                <w:kern w:val="0"/>
                <w:szCs w:val="21"/>
              </w:rPr>
              <w:br w:type="textWrapping"/>
            </w:r>
            <w:r>
              <w:rPr>
                <w:rFonts w:hint="eastAsia" w:ascii="新宋体" w:hAnsi="新宋体" w:eastAsia="新宋体" w:cs="新宋体"/>
                <w:color w:val="000000"/>
                <w:kern w:val="0"/>
                <w:szCs w:val="21"/>
              </w:rPr>
              <w:t xml:space="preserve">  活动时钟：直观认识时钟的构成，了解时间概念，为看生活中的表打基础。</w:t>
            </w:r>
            <w:r>
              <w:rPr>
                <w:rFonts w:hint="eastAsia" w:ascii="新宋体" w:hAnsi="新宋体" w:eastAsia="新宋体" w:cs="新宋体"/>
                <w:color w:val="000000"/>
                <w:kern w:val="0"/>
                <w:szCs w:val="21"/>
              </w:rPr>
              <w:br w:type="textWrapping"/>
            </w:r>
            <w:r>
              <w:rPr>
                <w:rFonts w:hint="eastAsia" w:ascii="新宋体" w:hAnsi="新宋体" w:eastAsia="新宋体" w:cs="新宋体"/>
                <w:color w:val="000000"/>
                <w:kern w:val="0"/>
                <w:szCs w:val="21"/>
              </w:rPr>
              <w:t xml:space="preserve">  亚洲地图：认识亚洲各个国家的位置、名称及风土人情，初步认识地理的空间概念。</w:t>
            </w:r>
            <w:r>
              <w:rPr>
                <w:rFonts w:hint="eastAsia" w:ascii="新宋体" w:hAnsi="新宋体" w:eastAsia="新宋体" w:cs="新宋体"/>
                <w:color w:val="000000"/>
                <w:kern w:val="0"/>
                <w:szCs w:val="21"/>
              </w:rPr>
              <w:br w:type="textWrapping"/>
            </w:r>
            <w:r>
              <w:rPr>
                <w:rFonts w:hint="eastAsia" w:ascii="新宋体" w:hAnsi="新宋体" w:eastAsia="新宋体" w:cs="新宋体"/>
                <w:color w:val="000000"/>
                <w:kern w:val="0"/>
                <w:szCs w:val="21"/>
              </w:rPr>
              <w:t xml:space="preserve">  八大行星：由1套嵌板组成，认识太阳系，了解九大行星位置，培养空间思维。</w:t>
            </w:r>
            <w:r>
              <w:rPr>
                <w:rFonts w:hint="eastAsia" w:ascii="新宋体" w:hAnsi="新宋体" w:eastAsia="新宋体" w:cs="新宋体"/>
                <w:color w:val="000000"/>
                <w:kern w:val="0"/>
                <w:szCs w:val="21"/>
              </w:rPr>
              <w:br w:type="textWrapping"/>
            </w:r>
            <w:r>
              <w:rPr>
                <w:rFonts w:hint="eastAsia" w:ascii="新宋体" w:hAnsi="新宋体" w:eastAsia="新宋体" w:cs="新宋体"/>
                <w:color w:val="000000"/>
                <w:kern w:val="0"/>
                <w:szCs w:val="21"/>
              </w:rPr>
              <w:t xml:space="preserve">  世界地图：由1套嵌板组成。建立地图概念，从地图上认识世界上7大洲和4大洋的位置，培养空思维。</w:t>
            </w:r>
            <w:r>
              <w:rPr>
                <w:rFonts w:hint="eastAsia" w:ascii="新宋体" w:hAnsi="新宋体" w:eastAsia="新宋体" w:cs="新宋体"/>
                <w:color w:val="000000"/>
                <w:kern w:val="0"/>
                <w:szCs w:val="21"/>
              </w:rPr>
              <w:br w:type="textWrapping"/>
            </w:r>
            <w:r>
              <w:rPr>
                <w:rFonts w:hint="eastAsia" w:ascii="新宋体" w:hAnsi="新宋体" w:eastAsia="新宋体" w:cs="新宋体"/>
                <w:color w:val="000000"/>
                <w:kern w:val="0"/>
                <w:szCs w:val="21"/>
              </w:rPr>
              <w:t>叶嵌板：培养手眼协作及独立性提高观察分析能力和专注力，了解 植物的叶的各个部分的基本构造。</w:t>
            </w:r>
            <w:r>
              <w:rPr>
                <w:rFonts w:hint="eastAsia" w:ascii="新宋体" w:hAnsi="新宋体" w:eastAsia="新宋体" w:cs="新宋体"/>
                <w:color w:val="000000"/>
                <w:kern w:val="0"/>
                <w:szCs w:val="21"/>
              </w:rPr>
              <w:br w:type="textWrapping"/>
            </w:r>
            <w:r>
              <w:rPr>
                <w:rFonts w:hint="eastAsia" w:ascii="新宋体" w:hAnsi="新宋体" w:eastAsia="新宋体" w:cs="新宋体"/>
                <w:color w:val="000000"/>
                <w:kern w:val="0"/>
                <w:szCs w:val="21"/>
              </w:rPr>
              <w:t>鸟嵌板：培养手眼协作及独立性提高观察分析能力和专注力，了解动物—鸟的各个部分的基本构造。</w:t>
            </w:r>
            <w:r>
              <w:rPr>
                <w:rFonts w:hint="eastAsia" w:ascii="新宋体" w:hAnsi="新宋体" w:eastAsia="新宋体" w:cs="新宋体"/>
                <w:color w:val="000000"/>
                <w:kern w:val="0"/>
                <w:szCs w:val="21"/>
              </w:rPr>
              <w:br w:type="textWrapping"/>
            </w:r>
            <w:r>
              <w:rPr>
                <w:rFonts w:hint="eastAsia" w:ascii="新宋体" w:hAnsi="新宋体" w:eastAsia="新宋体" w:cs="新宋体"/>
                <w:color w:val="000000"/>
                <w:kern w:val="0"/>
                <w:szCs w:val="21"/>
              </w:rPr>
              <w:t xml:space="preserve">  乌龟嵌板：培养手眼协作及独立性提高观察分析能力和专注力，了解动物的乌龟的各个部分的基本构造。</w:t>
            </w:r>
            <w:r>
              <w:rPr>
                <w:rFonts w:hint="eastAsia" w:ascii="新宋体" w:hAnsi="新宋体" w:eastAsia="新宋体" w:cs="新宋体"/>
                <w:color w:val="000000"/>
                <w:kern w:val="0"/>
                <w:szCs w:val="21"/>
              </w:rPr>
              <w:br w:type="textWrapping"/>
            </w:r>
            <w:r>
              <w:rPr>
                <w:rFonts w:hint="eastAsia" w:ascii="新宋体" w:hAnsi="新宋体" w:eastAsia="新宋体" w:cs="新宋体"/>
                <w:color w:val="000000"/>
                <w:kern w:val="0"/>
                <w:szCs w:val="21"/>
              </w:rPr>
              <w:t>鱼嵌板：培养手眼协作及独立性提高观察分析能力和专注力，了解动物的鱼的各个部分的基本构造。</w:t>
            </w:r>
            <w:r>
              <w:rPr>
                <w:rFonts w:hint="eastAsia" w:ascii="新宋体" w:hAnsi="新宋体" w:eastAsia="新宋体" w:cs="新宋体"/>
                <w:color w:val="000000"/>
                <w:kern w:val="0"/>
                <w:szCs w:val="21"/>
              </w:rPr>
              <w:br w:type="textWrapping"/>
            </w:r>
            <w:r>
              <w:rPr>
                <w:rFonts w:hint="eastAsia" w:ascii="新宋体" w:hAnsi="新宋体" w:eastAsia="新宋体" w:cs="新宋体"/>
                <w:color w:val="000000"/>
                <w:kern w:val="0"/>
                <w:szCs w:val="21"/>
              </w:rPr>
              <w:t xml:space="preserve">  青蛙嵌板：培养手眼协作及独立性提高观察分析能力和专注力，了解动物—青蛙的各个部分的基本构造。</w:t>
            </w:r>
            <w:r>
              <w:rPr>
                <w:rFonts w:hint="eastAsia" w:ascii="新宋体" w:hAnsi="新宋体" w:eastAsia="新宋体" w:cs="新宋体"/>
                <w:color w:val="000000"/>
                <w:kern w:val="0"/>
                <w:szCs w:val="21"/>
              </w:rPr>
              <w:br w:type="textWrapping"/>
            </w:r>
            <w:r>
              <w:rPr>
                <w:rFonts w:hint="eastAsia" w:ascii="新宋体" w:hAnsi="新宋体" w:eastAsia="新宋体" w:cs="新宋体"/>
                <w:color w:val="000000"/>
                <w:kern w:val="0"/>
                <w:szCs w:val="21"/>
              </w:rPr>
              <w:t>花嵌板：培养手眼协作及独立性提高观察分析能力和专注力，了解植物的花的各个部分的基本构造。</w:t>
            </w:r>
            <w:r>
              <w:rPr>
                <w:rFonts w:hint="eastAsia" w:ascii="新宋体" w:hAnsi="新宋体" w:eastAsia="新宋体" w:cs="新宋体"/>
                <w:color w:val="000000"/>
                <w:kern w:val="0"/>
                <w:szCs w:val="21"/>
              </w:rPr>
              <w:br w:type="textWrapping"/>
            </w:r>
            <w:r>
              <w:rPr>
                <w:rFonts w:hint="eastAsia" w:ascii="新宋体" w:hAnsi="新宋体" w:eastAsia="新宋体" w:cs="新宋体"/>
                <w:color w:val="000000"/>
                <w:kern w:val="0"/>
                <w:szCs w:val="21"/>
              </w:rPr>
              <w:t>树嵌板：培养手眼协作及独立性提高观察分析能力和专注力，了解植物的树的各个部分的基本构造。</w:t>
            </w:r>
            <w:r>
              <w:rPr>
                <w:rFonts w:hint="eastAsia" w:ascii="新宋体" w:hAnsi="新宋体" w:eastAsia="新宋体" w:cs="新宋体"/>
                <w:color w:val="000000"/>
                <w:kern w:val="0"/>
                <w:szCs w:val="21"/>
              </w:rPr>
              <w:br w:type="textWrapping"/>
            </w:r>
            <w:r>
              <w:rPr>
                <w:rFonts w:hint="eastAsia" w:ascii="新宋体" w:hAnsi="新宋体" w:eastAsia="新宋体" w:cs="新宋体"/>
                <w:color w:val="000000"/>
                <w:kern w:val="0"/>
                <w:szCs w:val="21"/>
              </w:rPr>
              <w:t>马嵌板：培养手眼协作及独立性提高观察分析能力和专注力，了解动物的马的各个部分的基本构造。</w:t>
            </w:r>
            <w:r>
              <w:rPr>
                <w:rFonts w:hint="eastAsia" w:ascii="新宋体" w:hAnsi="新宋体" w:eastAsia="新宋体" w:cs="新宋体"/>
                <w:color w:val="000000"/>
                <w:kern w:val="0"/>
                <w:szCs w:val="21"/>
              </w:rPr>
              <w:br w:type="textWrapping"/>
            </w:r>
            <w:r>
              <w:rPr>
                <w:rFonts w:hint="eastAsia" w:ascii="新宋体" w:hAnsi="新宋体" w:eastAsia="新宋体" w:cs="新宋体"/>
                <w:color w:val="000000"/>
                <w:kern w:val="0"/>
                <w:szCs w:val="21"/>
              </w:rPr>
              <w:t xml:space="preserve">  树叶嵌板柜：由14块树叶嵌板,5层木橱1个组成。学习识别各种树叶、植物。</w:t>
            </w:r>
            <w:r>
              <w:rPr>
                <w:rFonts w:hint="eastAsia" w:ascii="新宋体" w:hAnsi="新宋体" w:eastAsia="新宋体" w:cs="新宋体"/>
                <w:color w:val="000000"/>
                <w:kern w:val="0"/>
                <w:szCs w:val="21"/>
              </w:rPr>
              <w:br w:type="textWrapping"/>
            </w:r>
            <w:r>
              <w:rPr>
                <w:rFonts w:hint="eastAsia" w:ascii="新宋体" w:hAnsi="新宋体" w:eastAsia="新宋体" w:cs="新宋体"/>
                <w:color w:val="000000"/>
                <w:kern w:val="0"/>
                <w:szCs w:val="21"/>
              </w:rPr>
              <w:t xml:space="preserve">  动物卡片：学习识别各种动物</w:t>
            </w:r>
            <w:r>
              <w:rPr>
                <w:rFonts w:hint="eastAsia" w:ascii="新宋体" w:hAnsi="新宋体" w:eastAsia="新宋体" w:cs="新宋体"/>
                <w:color w:val="000000"/>
                <w:kern w:val="0"/>
                <w:szCs w:val="21"/>
              </w:rPr>
              <w:br w:type="textWrapping"/>
            </w:r>
            <w:r>
              <w:rPr>
                <w:rFonts w:hint="eastAsia" w:ascii="新宋体" w:hAnsi="新宋体" w:eastAsia="新宋体" w:cs="新宋体"/>
                <w:color w:val="000000"/>
                <w:kern w:val="0"/>
                <w:szCs w:val="21"/>
              </w:rPr>
              <w:t xml:space="preserve">  植物卡片：学习识别各种动物植物。</w:t>
            </w:r>
            <w:r>
              <w:rPr>
                <w:rFonts w:hint="eastAsia" w:ascii="新宋体" w:hAnsi="新宋体" w:eastAsia="新宋体" w:cs="新宋体"/>
                <w:color w:val="000000"/>
                <w:kern w:val="0"/>
                <w:szCs w:val="21"/>
              </w:rPr>
              <w:br w:type="textWrapping"/>
            </w:r>
            <w:r>
              <w:rPr>
                <w:rFonts w:hint="eastAsia" w:ascii="新宋体" w:hAnsi="新宋体" w:eastAsia="新宋体" w:cs="新宋体"/>
                <w:color w:val="000000"/>
                <w:kern w:val="0"/>
                <w:szCs w:val="21"/>
              </w:rPr>
              <w:t xml:space="preserve">  二指抓：由1个插座板、9个小人组成。锻练两指抓物的能力，提高手眼协调能力</w:t>
            </w:r>
            <w:r>
              <w:rPr>
                <w:rFonts w:hint="eastAsia" w:ascii="新宋体" w:hAnsi="新宋体" w:eastAsia="新宋体" w:cs="新宋体"/>
                <w:color w:val="000000"/>
                <w:kern w:val="0"/>
                <w:szCs w:val="21"/>
              </w:rPr>
              <w:br w:type="textWrapping"/>
            </w:r>
            <w:r>
              <w:rPr>
                <w:rFonts w:hint="eastAsia" w:ascii="新宋体" w:hAnsi="新宋体" w:eastAsia="新宋体" w:cs="新宋体"/>
                <w:color w:val="000000"/>
                <w:kern w:val="0"/>
                <w:szCs w:val="21"/>
              </w:rPr>
              <w:t xml:space="preserve">  衣饰架：由1个架、12个框、12件衣饰组成。学会各种绳带、纽扣的系法，锻练手指灵活性，培养适应日常生活的自理能力。</w:t>
            </w:r>
            <w:r>
              <w:rPr>
                <w:rFonts w:hint="eastAsia" w:ascii="新宋体" w:hAnsi="新宋体" w:eastAsia="新宋体" w:cs="新宋体"/>
                <w:color w:val="000000"/>
                <w:kern w:val="0"/>
                <w:szCs w:val="21"/>
              </w:rPr>
              <w:br w:type="textWrapping"/>
            </w:r>
            <w:r>
              <w:rPr>
                <w:rFonts w:hint="eastAsia" w:ascii="新宋体" w:hAnsi="新宋体" w:eastAsia="新宋体" w:cs="新宋体"/>
                <w:color w:val="000000"/>
                <w:kern w:val="0"/>
                <w:szCs w:val="21"/>
              </w:rPr>
              <w:t xml:space="preserve">  动物标本：动物类标</w:t>
            </w:r>
          </w:p>
        </w:tc>
        <w:tc>
          <w:tcPr>
            <w:tcW w:w="567" w:type="dxa"/>
            <w:vAlign w:val="center"/>
          </w:tcPr>
          <w:p>
            <w:pPr>
              <w:jc w:val="center"/>
              <w:rPr>
                <w:rFonts w:hint="eastAsia" w:ascii="新宋体" w:hAnsi="新宋体" w:eastAsia="新宋体" w:cs="新宋体"/>
                <w:color w:val="000000"/>
                <w:szCs w:val="21"/>
              </w:rPr>
            </w:pPr>
            <w:r>
              <w:rPr>
                <w:rFonts w:hint="eastAsia" w:ascii="新宋体" w:hAnsi="新宋体" w:eastAsia="新宋体" w:cs="新宋体"/>
                <w:kern w:val="0"/>
                <w:szCs w:val="21"/>
              </w:rPr>
              <w:t>1</w:t>
            </w:r>
          </w:p>
        </w:tc>
        <w:tc>
          <w:tcPr>
            <w:tcW w:w="1984" w:type="dxa"/>
            <w:vAlign w:val="center"/>
          </w:tcPr>
          <w:p>
            <w:pPr>
              <w:widowControl/>
              <w:jc w:val="center"/>
              <w:textAlignment w:val="top"/>
              <w:rPr>
                <w:rFonts w:hint="eastAsia" w:ascii="新宋体" w:hAnsi="新宋体" w:eastAsia="新宋体" w:cs="新宋体"/>
                <w:color w:val="000000"/>
                <w:szCs w:val="21"/>
              </w:rPr>
            </w:pPr>
            <w:r>
              <w:rPr>
                <w:rFonts w:hint="eastAsia" w:ascii="新宋体" w:hAnsi="新宋体" w:eastAsia="新宋体" w:cs="新宋体"/>
                <w:kern w:val="0"/>
                <w:szCs w:val="21"/>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4" w:type="dxa"/>
            <w:vAlign w:val="center"/>
          </w:tcPr>
          <w:p>
            <w:pPr>
              <w:jc w:val="center"/>
              <w:rPr>
                <w:rFonts w:hint="eastAsia" w:ascii="新宋体" w:hAnsi="新宋体" w:eastAsia="新宋体" w:cs="新宋体"/>
                <w:color w:val="000000"/>
                <w:szCs w:val="21"/>
              </w:rPr>
            </w:pPr>
            <w:r>
              <w:rPr>
                <w:rFonts w:hint="eastAsia" w:ascii="新宋体" w:hAnsi="新宋体" w:eastAsia="新宋体" w:cs="新宋体"/>
                <w:color w:val="000000"/>
                <w:szCs w:val="21"/>
              </w:rPr>
              <w:t>14</w:t>
            </w:r>
          </w:p>
        </w:tc>
        <w:tc>
          <w:tcPr>
            <w:tcW w:w="495" w:type="dxa"/>
            <w:vMerge w:val="continue"/>
            <w:vAlign w:val="center"/>
          </w:tcPr>
          <w:p>
            <w:pPr>
              <w:jc w:val="center"/>
              <w:rPr>
                <w:rFonts w:hint="eastAsia" w:ascii="新宋体" w:hAnsi="新宋体" w:eastAsia="新宋体" w:cs="新宋体"/>
                <w:color w:val="000000"/>
                <w:szCs w:val="21"/>
              </w:rPr>
            </w:pPr>
          </w:p>
        </w:tc>
        <w:tc>
          <w:tcPr>
            <w:tcW w:w="767" w:type="dxa"/>
            <w:vAlign w:val="center"/>
          </w:tcPr>
          <w:p>
            <w:pPr>
              <w:jc w:val="center"/>
              <w:rPr>
                <w:rFonts w:hint="eastAsia" w:ascii="新宋体" w:hAnsi="新宋体" w:eastAsia="新宋体" w:cs="新宋体"/>
                <w:color w:val="000000"/>
                <w:szCs w:val="21"/>
              </w:rPr>
            </w:pPr>
            <w:r>
              <w:rPr>
                <w:rFonts w:hint="eastAsia" w:ascii="新宋体" w:hAnsi="新宋体" w:eastAsia="新宋体" w:cs="新宋体"/>
                <w:color w:val="000000"/>
                <w:szCs w:val="21"/>
              </w:rPr>
              <w:t>八大领域</w:t>
            </w:r>
          </w:p>
        </w:tc>
        <w:tc>
          <w:tcPr>
            <w:tcW w:w="4962" w:type="dxa"/>
            <w:vAlign w:val="center"/>
          </w:tcPr>
          <w:p>
            <w:pPr>
              <w:rPr>
                <w:rFonts w:hint="eastAsia" w:ascii="新宋体" w:hAnsi="新宋体" w:eastAsia="新宋体" w:cs="新宋体"/>
                <w:color w:val="000000"/>
                <w:szCs w:val="21"/>
              </w:rPr>
            </w:pPr>
            <w:r>
              <w:rPr>
                <w:rFonts w:hint="eastAsia" w:ascii="新宋体" w:hAnsi="新宋体" w:eastAsia="新宋体" w:cs="新宋体"/>
                <w:color w:val="000000"/>
                <w:szCs w:val="21"/>
              </w:rPr>
              <w:t>教具操作配套书籍</w:t>
            </w:r>
          </w:p>
        </w:tc>
        <w:tc>
          <w:tcPr>
            <w:tcW w:w="567" w:type="dxa"/>
            <w:vAlign w:val="center"/>
          </w:tcPr>
          <w:p>
            <w:pPr>
              <w:jc w:val="center"/>
              <w:rPr>
                <w:rFonts w:hint="eastAsia" w:ascii="新宋体" w:hAnsi="新宋体" w:eastAsia="新宋体" w:cs="新宋体"/>
                <w:color w:val="000000"/>
                <w:szCs w:val="21"/>
              </w:rPr>
            </w:pPr>
            <w:r>
              <w:rPr>
                <w:rFonts w:hint="eastAsia" w:ascii="新宋体" w:hAnsi="新宋体" w:eastAsia="新宋体" w:cs="新宋体"/>
                <w:color w:val="000000"/>
                <w:szCs w:val="21"/>
              </w:rPr>
              <w:t>1</w:t>
            </w:r>
          </w:p>
        </w:tc>
        <w:tc>
          <w:tcPr>
            <w:tcW w:w="1984" w:type="dxa"/>
            <w:vAlign w:val="center"/>
          </w:tcPr>
          <w:p>
            <w:pPr>
              <w:jc w:val="center"/>
              <w:rPr>
                <w:rFonts w:hint="eastAsia" w:ascii="新宋体" w:hAnsi="新宋体" w:eastAsia="新宋体" w:cs="新宋体"/>
                <w:color w:val="000000"/>
                <w:szCs w:val="21"/>
              </w:rPr>
            </w:pPr>
            <w:r>
              <w:rPr>
                <w:rFonts w:hint="eastAsia" w:ascii="新宋体" w:hAnsi="新宋体" w:eastAsia="新宋体" w:cs="新宋体"/>
                <w:color w:val="000000"/>
                <w:szCs w:val="21"/>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4" w:type="dxa"/>
            <w:vAlign w:val="center"/>
          </w:tcPr>
          <w:p>
            <w:pPr>
              <w:jc w:val="center"/>
              <w:rPr>
                <w:rFonts w:hint="eastAsia" w:ascii="新宋体" w:hAnsi="新宋体" w:eastAsia="新宋体" w:cs="新宋体"/>
                <w:color w:val="000000"/>
                <w:szCs w:val="21"/>
              </w:rPr>
            </w:pPr>
            <w:r>
              <w:rPr>
                <w:rFonts w:hint="eastAsia" w:ascii="新宋体" w:hAnsi="新宋体" w:eastAsia="新宋体" w:cs="新宋体"/>
                <w:color w:val="000000"/>
                <w:szCs w:val="21"/>
              </w:rPr>
              <w:t>15</w:t>
            </w:r>
          </w:p>
        </w:tc>
        <w:tc>
          <w:tcPr>
            <w:tcW w:w="495" w:type="dxa"/>
            <w:vMerge w:val="continue"/>
            <w:vAlign w:val="center"/>
          </w:tcPr>
          <w:p>
            <w:pPr>
              <w:jc w:val="center"/>
              <w:rPr>
                <w:rFonts w:hint="eastAsia" w:ascii="新宋体" w:hAnsi="新宋体" w:eastAsia="新宋体" w:cs="新宋体"/>
                <w:color w:val="000000"/>
                <w:szCs w:val="21"/>
              </w:rPr>
            </w:pPr>
          </w:p>
        </w:tc>
        <w:tc>
          <w:tcPr>
            <w:tcW w:w="767" w:type="dxa"/>
            <w:vAlign w:val="center"/>
          </w:tcPr>
          <w:p>
            <w:pPr>
              <w:jc w:val="center"/>
              <w:rPr>
                <w:rFonts w:hint="eastAsia" w:ascii="新宋体" w:hAnsi="新宋体" w:eastAsia="新宋体" w:cs="新宋体"/>
                <w:color w:val="000000"/>
                <w:szCs w:val="21"/>
              </w:rPr>
            </w:pPr>
            <w:r>
              <w:rPr>
                <w:rFonts w:hint="eastAsia" w:ascii="新宋体" w:hAnsi="新宋体" w:eastAsia="新宋体" w:cs="新宋体"/>
                <w:color w:val="000000"/>
                <w:szCs w:val="21"/>
              </w:rPr>
              <w:t>蒙台梭利师资培训理论指南</w:t>
            </w:r>
          </w:p>
        </w:tc>
        <w:tc>
          <w:tcPr>
            <w:tcW w:w="4962" w:type="dxa"/>
            <w:vAlign w:val="center"/>
          </w:tcPr>
          <w:p>
            <w:pPr>
              <w:rPr>
                <w:rFonts w:hint="eastAsia" w:ascii="新宋体" w:hAnsi="新宋体" w:eastAsia="新宋体" w:cs="新宋体"/>
                <w:color w:val="000000"/>
                <w:szCs w:val="21"/>
              </w:rPr>
            </w:pPr>
            <w:r>
              <w:rPr>
                <w:rFonts w:hint="eastAsia" w:ascii="新宋体" w:hAnsi="新宋体" w:eastAsia="新宋体" w:cs="新宋体"/>
                <w:color w:val="000000"/>
                <w:szCs w:val="21"/>
              </w:rPr>
              <w:t>蒙台梭利师资培训理论指南</w:t>
            </w:r>
          </w:p>
        </w:tc>
        <w:tc>
          <w:tcPr>
            <w:tcW w:w="567" w:type="dxa"/>
            <w:vAlign w:val="center"/>
          </w:tcPr>
          <w:p>
            <w:pPr>
              <w:jc w:val="center"/>
              <w:rPr>
                <w:rFonts w:hint="eastAsia" w:ascii="新宋体" w:hAnsi="新宋体" w:eastAsia="新宋体" w:cs="新宋体"/>
                <w:color w:val="000000"/>
                <w:szCs w:val="21"/>
              </w:rPr>
            </w:pPr>
            <w:r>
              <w:rPr>
                <w:rFonts w:hint="eastAsia" w:ascii="新宋体" w:hAnsi="新宋体" w:eastAsia="新宋体" w:cs="新宋体"/>
                <w:color w:val="000000"/>
                <w:szCs w:val="21"/>
              </w:rPr>
              <w:t>1</w:t>
            </w:r>
          </w:p>
        </w:tc>
        <w:tc>
          <w:tcPr>
            <w:tcW w:w="1984" w:type="dxa"/>
            <w:vAlign w:val="center"/>
          </w:tcPr>
          <w:p>
            <w:pPr>
              <w:jc w:val="center"/>
              <w:rPr>
                <w:rFonts w:hint="eastAsia" w:ascii="新宋体" w:hAnsi="新宋体" w:eastAsia="新宋体" w:cs="新宋体"/>
                <w:color w:val="000000"/>
                <w:szCs w:val="21"/>
              </w:rPr>
            </w:pPr>
            <w:r>
              <w:rPr>
                <w:rFonts w:hint="eastAsia" w:ascii="新宋体" w:hAnsi="新宋体" w:eastAsia="新宋体" w:cs="新宋体"/>
                <w:color w:val="000000"/>
                <w:szCs w:val="21"/>
              </w:rPr>
              <w:t>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4" w:type="dxa"/>
            <w:vAlign w:val="center"/>
          </w:tcPr>
          <w:p>
            <w:pPr>
              <w:jc w:val="center"/>
              <w:rPr>
                <w:rFonts w:hint="eastAsia" w:ascii="新宋体" w:hAnsi="新宋体" w:eastAsia="新宋体" w:cs="新宋体"/>
                <w:color w:val="000000"/>
                <w:szCs w:val="21"/>
              </w:rPr>
            </w:pPr>
            <w:r>
              <w:rPr>
                <w:rFonts w:hint="eastAsia" w:ascii="新宋体" w:hAnsi="新宋体" w:eastAsia="新宋体" w:cs="新宋体"/>
                <w:color w:val="000000"/>
                <w:szCs w:val="21"/>
              </w:rPr>
              <w:t>16</w:t>
            </w:r>
          </w:p>
        </w:tc>
        <w:tc>
          <w:tcPr>
            <w:tcW w:w="495" w:type="dxa"/>
            <w:vMerge w:val="continue"/>
            <w:vAlign w:val="center"/>
          </w:tcPr>
          <w:p>
            <w:pPr>
              <w:jc w:val="center"/>
              <w:rPr>
                <w:rFonts w:hint="eastAsia" w:ascii="新宋体" w:hAnsi="新宋体" w:eastAsia="新宋体" w:cs="新宋体"/>
                <w:color w:val="000000"/>
                <w:szCs w:val="21"/>
              </w:rPr>
            </w:pPr>
          </w:p>
        </w:tc>
        <w:tc>
          <w:tcPr>
            <w:tcW w:w="767" w:type="dxa"/>
            <w:vAlign w:val="center"/>
          </w:tcPr>
          <w:p>
            <w:pPr>
              <w:jc w:val="center"/>
              <w:rPr>
                <w:rFonts w:hint="eastAsia" w:ascii="新宋体" w:hAnsi="新宋体" w:eastAsia="新宋体" w:cs="新宋体"/>
                <w:color w:val="000000"/>
                <w:szCs w:val="21"/>
              </w:rPr>
            </w:pPr>
            <w:r>
              <w:rPr>
                <w:rFonts w:hint="eastAsia" w:ascii="新宋体" w:hAnsi="新宋体" w:eastAsia="新宋体" w:cs="新宋体"/>
                <w:color w:val="000000"/>
                <w:szCs w:val="21"/>
              </w:rPr>
              <w:t>图书</w:t>
            </w:r>
          </w:p>
        </w:tc>
        <w:tc>
          <w:tcPr>
            <w:tcW w:w="4962" w:type="dxa"/>
            <w:vAlign w:val="center"/>
          </w:tcPr>
          <w:p>
            <w:pPr>
              <w:rPr>
                <w:rFonts w:hint="eastAsia" w:ascii="新宋体" w:hAnsi="新宋体" w:eastAsia="新宋体" w:cs="新宋体"/>
                <w:color w:val="000000"/>
                <w:szCs w:val="21"/>
              </w:rPr>
            </w:pPr>
            <w:r>
              <w:rPr>
                <w:rFonts w:hint="eastAsia" w:ascii="新宋体" w:hAnsi="新宋体" w:eastAsia="新宋体" w:cs="新宋体"/>
                <w:color w:val="000000"/>
                <w:szCs w:val="21"/>
              </w:rPr>
              <w:t>科学的蒙台梭利、蒙台梭利原著</w:t>
            </w:r>
          </w:p>
        </w:tc>
        <w:tc>
          <w:tcPr>
            <w:tcW w:w="567" w:type="dxa"/>
            <w:vAlign w:val="center"/>
          </w:tcPr>
          <w:p>
            <w:pPr>
              <w:jc w:val="center"/>
              <w:rPr>
                <w:rFonts w:hint="eastAsia" w:ascii="新宋体" w:hAnsi="新宋体" w:eastAsia="新宋体" w:cs="新宋体"/>
                <w:color w:val="000000"/>
                <w:szCs w:val="21"/>
              </w:rPr>
            </w:pPr>
            <w:r>
              <w:rPr>
                <w:rFonts w:hint="eastAsia" w:ascii="新宋体" w:hAnsi="新宋体" w:eastAsia="新宋体" w:cs="新宋体"/>
                <w:color w:val="000000"/>
                <w:szCs w:val="21"/>
              </w:rPr>
              <w:t>1</w:t>
            </w:r>
          </w:p>
        </w:tc>
        <w:tc>
          <w:tcPr>
            <w:tcW w:w="1984" w:type="dxa"/>
            <w:vAlign w:val="center"/>
          </w:tcPr>
          <w:p>
            <w:pPr>
              <w:jc w:val="center"/>
              <w:rPr>
                <w:rFonts w:hint="eastAsia" w:ascii="新宋体" w:hAnsi="新宋体" w:eastAsia="新宋体" w:cs="新宋体"/>
                <w:color w:val="000000"/>
                <w:szCs w:val="21"/>
              </w:rPr>
            </w:pPr>
            <w:r>
              <w:rPr>
                <w:rFonts w:hint="eastAsia" w:ascii="新宋体" w:hAnsi="新宋体" w:eastAsia="新宋体" w:cs="新宋体"/>
                <w:color w:val="000000"/>
                <w:szCs w:val="21"/>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09" w:type="dxa"/>
            <w:gridSpan w:val="6"/>
            <w:vAlign w:val="center"/>
          </w:tcPr>
          <w:p>
            <w:pPr>
              <w:jc w:val="center"/>
              <w:rPr>
                <w:rFonts w:hint="eastAsia" w:ascii="新宋体" w:hAnsi="新宋体" w:eastAsia="新宋体" w:cs="新宋体"/>
                <w:color w:val="000000"/>
                <w:szCs w:val="21"/>
              </w:rPr>
            </w:pPr>
            <w:r>
              <w:rPr>
                <w:rFonts w:hint="eastAsia" w:ascii="新宋体" w:hAnsi="新宋体" w:eastAsia="新宋体" w:cs="新宋体"/>
                <w:b/>
                <w:bCs/>
                <w:color w:val="000000"/>
                <w:szCs w:val="21"/>
              </w:rPr>
              <w:t>四、肢体运动辅助类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4" w:type="dxa"/>
            <w:vAlign w:val="center"/>
          </w:tcPr>
          <w:p>
            <w:pPr>
              <w:rPr>
                <w:rFonts w:hint="eastAsia" w:ascii="新宋体" w:hAnsi="新宋体" w:eastAsia="新宋体" w:cs="新宋体"/>
                <w:color w:val="000000"/>
                <w:szCs w:val="21"/>
              </w:rPr>
            </w:pPr>
            <w:r>
              <w:rPr>
                <w:rFonts w:hint="eastAsia" w:ascii="新宋体" w:hAnsi="新宋体" w:eastAsia="新宋体" w:cs="新宋体"/>
                <w:color w:val="000000"/>
                <w:szCs w:val="21"/>
              </w:rPr>
              <w:t>序号</w:t>
            </w:r>
          </w:p>
        </w:tc>
        <w:tc>
          <w:tcPr>
            <w:tcW w:w="495" w:type="dxa"/>
            <w:vAlign w:val="center"/>
          </w:tcPr>
          <w:p>
            <w:pPr>
              <w:jc w:val="center"/>
              <w:rPr>
                <w:rFonts w:hint="eastAsia" w:ascii="新宋体" w:hAnsi="新宋体" w:eastAsia="新宋体" w:cs="新宋体"/>
                <w:color w:val="000000"/>
                <w:szCs w:val="21"/>
              </w:rPr>
            </w:pPr>
            <w:r>
              <w:rPr>
                <w:rFonts w:hint="eastAsia" w:ascii="新宋体" w:hAnsi="新宋体" w:eastAsia="新宋体" w:cs="新宋体"/>
                <w:color w:val="000000"/>
                <w:szCs w:val="21"/>
              </w:rPr>
              <w:t>产品名称</w:t>
            </w:r>
          </w:p>
        </w:tc>
        <w:tc>
          <w:tcPr>
            <w:tcW w:w="767" w:type="dxa"/>
            <w:vAlign w:val="center"/>
          </w:tcPr>
          <w:p>
            <w:pPr>
              <w:jc w:val="center"/>
              <w:rPr>
                <w:rFonts w:hint="eastAsia" w:ascii="新宋体" w:hAnsi="新宋体" w:eastAsia="新宋体" w:cs="新宋体"/>
                <w:color w:val="000000"/>
                <w:szCs w:val="21"/>
              </w:rPr>
            </w:pPr>
            <w:r>
              <w:rPr>
                <w:rFonts w:hint="eastAsia" w:ascii="新宋体" w:hAnsi="新宋体" w:eastAsia="新宋体" w:cs="新宋体"/>
                <w:color w:val="000000"/>
                <w:szCs w:val="21"/>
              </w:rPr>
              <w:t>设备名称</w:t>
            </w:r>
          </w:p>
        </w:tc>
        <w:tc>
          <w:tcPr>
            <w:tcW w:w="4962" w:type="dxa"/>
            <w:vAlign w:val="center"/>
          </w:tcPr>
          <w:p>
            <w:pPr>
              <w:jc w:val="center"/>
              <w:rPr>
                <w:rFonts w:hint="eastAsia" w:ascii="新宋体" w:hAnsi="新宋体" w:eastAsia="新宋体" w:cs="新宋体"/>
                <w:color w:val="000000"/>
                <w:szCs w:val="21"/>
              </w:rPr>
            </w:pPr>
            <w:r>
              <w:rPr>
                <w:rFonts w:hint="eastAsia" w:ascii="新宋体" w:hAnsi="新宋体" w:eastAsia="新宋体" w:cs="新宋体"/>
                <w:color w:val="000000"/>
                <w:szCs w:val="21"/>
              </w:rPr>
              <w:t>技术参数</w:t>
            </w:r>
          </w:p>
        </w:tc>
        <w:tc>
          <w:tcPr>
            <w:tcW w:w="567" w:type="dxa"/>
            <w:vAlign w:val="center"/>
          </w:tcPr>
          <w:p>
            <w:pPr>
              <w:jc w:val="center"/>
              <w:rPr>
                <w:rFonts w:hint="eastAsia" w:ascii="新宋体" w:hAnsi="新宋体" w:eastAsia="新宋体" w:cs="新宋体"/>
                <w:color w:val="000000"/>
                <w:szCs w:val="21"/>
              </w:rPr>
            </w:pPr>
            <w:r>
              <w:rPr>
                <w:rFonts w:hint="eastAsia" w:ascii="新宋体" w:hAnsi="新宋体" w:eastAsia="新宋体" w:cs="新宋体"/>
                <w:color w:val="000000"/>
                <w:szCs w:val="21"/>
              </w:rPr>
              <w:t>数量</w:t>
            </w:r>
          </w:p>
        </w:tc>
        <w:tc>
          <w:tcPr>
            <w:tcW w:w="1984" w:type="dxa"/>
            <w:vAlign w:val="center"/>
          </w:tcPr>
          <w:p>
            <w:pPr>
              <w:jc w:val="center"/>
              <w:rPr>
                <w:rFonts w:hint="eastAsia" w:ascii="新宋体" w:hAnsi="新宋体" w:eastAsia="新宋体" w:cs="新宋体"/>
                <w:color w:val="000000"/>
                <w:szCs w:val="21"/>
              </w:rPr>
            </w:pPr>
            <w:r>
              <w:rPr>
                <w:rFonts w:hint="eastAsia" w:ascii="新宋体" w:hAnsi="新宋体" w:eastAsia="新宋体" w:cs="新宋体"/>
                <w:color w:val="000000"/>
                <w:szCs w:val="21"/>
              </w:rPr>
              <w:t>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4" w:type="dxa"/>
            <w:vAlign w:val="center"/>
          </w:tcPr>
          <w:p>
            <w:pPr>
              <w:jc w:val="center"/>
              <w:rPr>
                <w:rFonts w:hint="eastAsia" w:ascii="新宋体" w:hAnsi="新宋体" w:eastAsia="新宋体" w:cs="新宋体"/>
                <w:color w:val="000000"/>
                <w:szCs w:val="21"/>
              </w:rPr>
            </w:pPr>
            <w:r>
              <w:rPr>
                <w:rFonts w:hint="eastAsia" w:ascii="新宋体" w:hAnsi="新宋体" w:eastAsia="新宋体" w:cs="新宋体"/>
                <w:color w:val="000000"/>
                <w:szCs w:val="21"/>
              </w:rPr>
              <w:t>17</w:t>
            </w:r>
          </w:p>
        </w:tc>
        <w:tc>
          <w:tcPr>
            <w:tcW w:w="495" w:type="dxa"/>
            <w:vMerge w:val="restart"/>
            <w:vAlign w:val="center"/>
          </w:tcPr>
          <w:p>
            <w:pPr>
              <w:jc w:val="center"/>
              <w:rPr>
                <w:rFonts w:hint="eastAsia" w:ascii="新宋体" w:hAnsi="新宋体" w:eastAsia="新宋体" w:cs="新宋体"/>
                <w:color w:val="000000" w:themeColor="text1"/>
                <w:szCs w:val="21"/>
              </w:rPr>
            </w:pPr>
            <w:r>
              <w:rPr>
                <w:rFonts w:hint="eastAsia" w:ascii="新宋体" w:hAnsi="新宋体" w:eastAsia="新宋体" w:cs="新宋体"/>
                <w:color w:val="000000" w:themeColor="text1"/>
                <w:szCs w:val="21"/>
              </w:rPr>
              <w:t>大动作训练系统</w:t>
            </w:r>
          </w:p>
        </w:tc>
        <w:tc>
          <w:tcPr>
            <w:tcW w:w="767" w:type="dxa"/>
            <w:vAlign w:val="center"/>
          </w:tcPr>
          <w:p>
            <w:pPr>
              <w:autoSpaceDE w:val="0"/>
              <w:autoSpaceDN w:val="0"/>
              <w:adjustRightInd w:val="0"/>
              <w:jc w:val="center"/>
              <w:rPr>
                <w:rFonts w:hint="eastAsia" w:ascii="新宋体" w:hAnsi="新宋体" w:eastAsia="新宋体" w:cs="新宋体"/>
                <w:color w:val="000000" w:themeColor="text1"/>
                <w:szCs w:val="21"/>
              </w:rPr>
            </w:pPr>
            <w:r>
              <w:rPr>
                <w:rFonts w:hint="eastAsia" w:ascii="新宋体" w:hAnsi="新宋体" w:eastAsia="新宋体" w:cs="新宋体"/>
                <w:color w:val="000000" w:themeColor="text1"/>
                <w:szCs w:val="21"/>
              </w:rPr>
              <w:t>减压助</w:t>
            </w:r>
            <w:r>
              <w:rPr>
                <w:rFonts w:hint="eastAsia" w:ascii="新宋体" w:hAnsi="新宋体" w:eastAsia="新宋体" w:cs="新宋体"/>
                <w:color w:val="000000" w:themeColor="text1"/>
                <w:szCs w:val="21"/>
              </w:rPr>
              <w:t>步仪</w:t>
            </w:r>
          </w:p>
          <w:p>
            <w:pPr>
              <w:autoSpaceDE w:val="0"/>
              <w:autoSpaceDN w:val="0"/>
              <w:adjustRightInd w:val="0"/>
              <w:jc w:val="center"/>
              <w:rPr>
                <w:rFonts w:hint="eastAsia" w:ascii="新宋体" w:hAnsi="新宋体" w:eastAsia="新宋体" w:cs="新宋体"/>
                <w:color w:val="000000" w:themeColor="text1"/>
                <w:szCs w:val="21"/>
              </w:rPr>
            </w:pPr>
          </w:p>
        </w:tc>
        <w:tc>
          <w:tcPr>
            <w:tcW w:w="4962" w:type="dxa"/>
            <w:vAlign w:val="center"/>
          </w:tcPr>
          <w:p>
            <w:pPr>
              <w:pStyle w:val="43"/>
              <w:ind w:firstLine="0" w:firstLineChars="0"/>
              <w:jc w:val="left"/>
              <w:rPr>
                <w:rFonts w:hint="eastAsia" w:ascii="新宋体" w:hAnsi="新宋体" w:eastAsia="新宋体" w:cs="新宋体"/>
                <w:color w:val="000000" w:themeColor="text1"/>
                <w:szCs w:val="21"/>
              </w:rPr>
            </w:pPr>
            <w:r>
              <w:rPr>
                <w:rFonts w:hint="eastAsia" w:ascii="新宋体" w:hAnsi="新宋体" w:eastAsia="新宋体" w:cs="新宋体"/>
                <w:color w:val="000000" w:themeColor="text1"/>
              </w:rPr>
              <w:t>组成：支撑杆、臂托、手柄、尼龙绳固定块、弹带尼龙绳、高度调节夹块、止退脚轮▲支撑杆曲率半径：1600mm▲下端支撑杆调节范围：0-300mm支撑杆：高品质型材，弧度符合人体步态曲线。通过高度调节夹块，调节到使用者合适的高度。滚轮：独特的防后退设计，可在平地，草地等各类平坦地面使用。臂托：人体工学设计，减少关节损伤。功能：用于支持步态训练，在训练工程中改善上体的直立度；减少脊柱以及下肢主要关节的承受的负载和冲击；加大步幅，提高关节活动度；为上臂提供一定的力量训练；通过带动全身肌肉改善心血管功能，提高血液循环和代谢。</w:t>
            </w:r>
            <w:r>
              <w:rPr>
                <w:rFonts w:hint="eastAsia" w:ascii="新宋体" w:hAnsi="新宋体" w:eastAsia="新宋体" w:cs="新宋体"/>
                <w:color w:val="000000" w:themeColor="text1"/>
              </w:rPr>
              <w:t>★</w:t>
            </w:r>
            <w:r>
              <w:rPr>
                <w:rFonts w:hint="eastAsia" w:ascii="新宋体" w:hAnsi="新宋体" w:eastAsia="新宋体" w:cs="新宋体"/>
                <w:color w:val="000000" w:themeColor="text1"/>
              </w:rPr>
              <w:t>须提供产品经质量监督检验机构出具的检验报告（提供原件扫描件并加盖制造商公章，否则投标无效）。</w:t>
            </w:r>
          </w:p>
        </w:tc>
        <w:tc>
          <w:tcPr>
            <w:tcW w:w="567" w:type="dxa"/>
            <w:vAlign w:val="center"/>
          </w:tcPr>
          <w:p>
            <w:pPr>
              <w:jc w:val="center"/>
              <w:rPr>
                <w:rFonts w:hint="eastAsia" w:ascii="新宋体" w:hAnsi="新宋体" w:eastAsia="新宋体" w:cs="新宋体"/>
                <w:color w:val="000000"/>
                <w:szCs w:val="21"/>
              </w:rPr>
            </w:pPr>
            <w:r>
              <w:rPr>
                <w:rFonts w:hint="eastAsia" w:ascii="新宋体" w:hAnsi="新宋体" w:eastAsia="新宋体" w:cs="新宋体"/>
                <w:bCs/>
                <w:szCs w:val="21"/>
              </w:rPr>
              <w:t>1</w:t>
            </w:r>
          </w:p>
        </w:tc>
        <w:tc>
          <w:tcPr>
            <w:tcW w:w="1984" w:type="dxa"/>
            <w:vAlign w:val="center"/>
          </w:tcPr>
          <w:p>
            <w:pPr>
              <w:jc w:val="center"/>
              <w:rPr>
                <w:rFonts w:hint="eastAsia" w:ascii="新宋体" w:hAnsi="新宋体" w:eastAsia="新宋体" w:cs="新宋体"/>
                <w:color w:val="000000"/>
                <w:szCs w:val="21"/>
              </w:rPr>
            </w:pPr>
            <w:r>
              <w:rPr>
                <w:rFonts w:hint="eastAsia" w:ascii="新宋体" w:hAnsi="新宋体" w:eastAsia="新宋体" w:cs="新宋体"/>
                <w:bCs/>
                <w:szCs w:val="21"/>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4" w:type="dxa"/>
            <w:vAlign w:val="center"/>
          </w:tcPr>
          <w:p>
            <w:pPr>
              <w:jc w:val="center"/>
              <w:rPr>
                <w:rFonts w:hint="eastAsia" w:ascii="新宋体" w:hAnsi="新宋体" w:eastAsia="新宋体" w:cs="新宋体"/>
                <w:color w:val="000000"/>
                <w:szCs w:val="21"/>
              </w:rPr>
            </w:pPr>
            <w:r>
              <w:rPr>
                <w:rFonts w:hint="eastAsia" w:ascii="新宋体" w:hAnsi="新宋体" w:eastAsia="新宋体" w:cs="新宋体"/>
                <w:color w:val="000000"/>
                <w:szCs w:val="21"/>
              </w:rPr>
              <w:t>18</w:t>
            </w:r>
          </w:p>
        </w:tc>
        <w:tc>
          <w:tcPr>
            <w:tcW w:w="495" w:type="dxa"/>
            <w:vMerge w:val="continue"/>
            <w:vAlign w:val="center"/>
          </w:tcPr>
          <w:p>
            <w:pPr>
              <w:jc w:val="center"/>
              <w:rPr>
                <w:rFonts w:hint="eastAsia" w:ascii="新宋体" w:hAnsi="新宋体" w:eastAsia="新宋体" w:cs="新宋体"/>
                <w:color w:val="000000" w:themeColor="text1"/>
                <w:szCs w:val="21"/>
              </w:rPr>
            </w:pPr>
          </w:p>
        </w:tc>
        <w:tc>
          <w:tcPr>
            <w:tcW w:w="767" w:type="dxa"/>
            <w:vAlign w:val="center"/>
          </w:tcPr>
          <w:p>
            <w:pPr>
              <w:autoSpaceDE w:val="0"/>
              <w:autoSpaceDN w:val="0"/>
              <w:adjustRightInd w:val="0"/>
              <w:jc w:val="center"/>
              <w:rPr>
                <w:rFonts w:hint="eastAsia" w:ascii="新宋体" w:hAnsi="新宋体" w:eastAsia="新宋体" w:cs="新宋体"/>
                <w:color w:val="000000" w:themeColor="text1"/>
                <w:szCs w:val="21"/>
              </w:rPr>
            </w:pPr>
            <w:r>
              <w:rPr>
                <w:rFonts w:hint="eastAsia" w:ascii="新宋体" w:hAnsi="新宋体" w:eastAsia="新宋体" w:cs="新宋体"/>
                <w:color w:val="000000" w:themeColor="text1"/>
                <w:szCs w:val="21"/>
              </w:rPr>
              <w:t>液压式踏步器</w:t>
            </w:r>
          </w:p>
        </w:tc>
        <w:tc>
          <w:tcPr>
            <w:tcW w:w="4962" w:type="dxa"/>
            <w:vAlign w:val="center"/>
          </w:tcPr>
          <w:p>
            <w:pPr>
              <w:pStyle w:val="43"/>
              <w:jc w:val="left"/>
              <w:rPr>
                <w:rFonts w:hint="eastAsia" w:ascii="新宋体" w:hAnsi="新宋体" w:eastAsia="新宋体" w:cs="新宋体"/>
                <w:color w:val="000000" w:themeColor="text1"/>
                <w:szCs w:val="21"/>
              </w:rPr>
            </w:pPr>
            <w:r>
              <w:rPr>
                <w:rFonts w:hint="eastAsia" w:ascii="新宋体" w:hAnsi="新宋体" w:eastAsia="新宋体" w:cs="新宋体"/>
                <w:color w:val="000000" w:themeColor="text1"/>
                <w:szCs w:val="21"/>
              </w:rPr>
              <w:t>一、产品组成</w:t>
            </w:r>
          </w:p>
          <w:p>
            <w:pPr>
              <w:pStyle w:val="43"/>
              <w:jc w:val="left"/>
              <w:rPr>
                <w:rFonts w:hint="eastAsia" w:ascii="新宋体" w:hAnsi="新宋体" w:eastAsia="新宋体" w:cs="新宋体"/>
                <w:color w:val="000000" w:themeColor="text1"/>
                <w:szCs w:val="21"/>
              </w:rPr>
            </w:pPr>
            <w:r>
              <w:rPr>
                <w:rFonts w:hint="eastAsia" w:ascii="新宋体" w:hAnsi="新宋体" w:eastAsia="新宋体" w:cs="新宋体"/>
                <w:color w:val="000000" w:themeColor="text1"/>
                <w:szCs w:val="21"/>
              </w:rPr>
              <w:t>由电子表、扶手、油缸、脚踏板、机架组成。</w:t>
            </w:r>
          </w:p>
          <w:p>
            <w:pPr>
              <w:pStyle w:val="43"/>
              <w:jc w:val="left"/>
              <w:rPr>
                <w:rFonts w:hint="eastAsia" w:ascii="新宋体" w:hAnsi="新宋体" w:eastAsia="新宋体" w:cs="新宋体"/>
                <w:color w:val="000000" w:themeColor="text1"/>
                <w:szCs w:val="21"/>
              </w:rPr>
            </w:pPr>
            <w:r>
              <w:rPr>
                <w:rFonts w:hint="eastAsia" w:ascii="新宋体" w:hAnsi="新宋体" w:eastAsia="新宋体" w:cs="新宋体"/>
                <w:color w:val="000000" w:themeColor="text1"/>
                <w:szCs w:val="21"/>
              </w:rPr>
              <w:t>二、主要技术指标和参数</w:t>
            </w:r>
          </w:p>
          <w:p>
            <w:pPr>
              <w:pStyle w:val="43"/>
              <w:jc w:val="left"/>
              <w:rPr>
                <w:rFonts w:hint="eastAsia" w:ascii="新宋体" w:hAnsi="新宋体" w:eastAsia="新宋体" w:cs="新宋体"/>
                <w:color w:val="000000" w:themeColor="text1"/>
                <w:szCs w:val="21"/>
              </w:rPr>
            </w:pPr>
            <w:r>
              <w:rPr>
                <w:rFonts w:hint="eastAsia" w:ascii="新宋体" w:hAnsi="新宋体" w:eastAsia="新宋体" w:cs="新宋体"/>
                <w:color w:val="000000" w:themeColor="text1"/>
                <w:szCs w:val="21"/>
              </w:rPr>
              <w:t>1）外形尺寸（长×宽×高）：820mm×780mm×1300mm</w:t>
            </w:r>
          </w:p>
          <w:p>
            <w:pPr>
              <w:pStyle w:val="43"/>
              <w:jc w:val="left"/>
              <w:rPr>
                <w:rFonts w:hint="eastAsia" w:ascii="新宋体" w:hAnsi="新宋体" w:eastAsia="新宋体" w:cs="新宋体"/>
                <w:color w:val="000000" w:themeColor="text1"/>
                <w:szCs w:val="21"/>
              </w:rPr>
            </w:pPr>
            <w:r>
              <w:rPr>
                <w:rFonts w:hint="eastAsia" w:ascii="新宋体" w:hAnsi="新宋体" w:eastAsia="新宋体" w:cs="新宋体"/>
                <w:color w:val="000000" w:themeColor="text1"/>
                <w:szCs w:val="21"/>
              </w:rPr>
              <w:t>2）两扶手中心距离：630mm</w:t>
            </w:r>
          </w:p>
          <w:p>
            <w:pPr>
              <w:pStyle w:val="43"/>
              <w:jc w:val="left"/>
              <w:rPr>
                <w:rFonts w:hint="eastAsia" w:ascii="新宋体" w:hAnsi="新宋体" w:eastAsia="新宋体" w:cs="新宋体"/>
                <w:color w:val="000000" w:themeColor="text1"/>
                <w:szCs w:val="21"/>
              </w:rPr>
            </w:pPr>
            <w:r>
              <w:rPr>
                <w:rFonts w:hint="eastAsia" w:ascii="新宋体" w:hAnsi="新宋体" w:eastAsia="新宋体" w:cs="新宋体"/>
                <w:color w:val="000000" w:themeColor="text1"/>
                <w:szCs w:val="21"/>
              </w:rPr>
              <w:t>3）扶手高端中心离地高度：1020mm</w:t>
            </w:r>
          </w:p>
          <w:p>
            <w:pPr>
              <w:pStyle w:val="43"/>
              <w:jc w:val="left"/>
              <w:rPr>
                <w:rFonts w:hint="eastAsia" w:ascii="新宋体" w:hAnsi="新宋体" w:eastAsia="新宋体" w:cs="新宋体"/>
                <w:color w:val="000000" w:themeColor="text1"/>
                <w:szCs w:val="21"/>
              </w:rPr>
            </w:pPr>
            <w:r>
              <w:rPr>
                <w:rFonts w:hint="eastAsia" w:ascii="新宋体" w:hAnsi="新宋体" w:eastAsia="新宋体" w:cs="新宋体"/>
                <w:color w:val="000000" w:themeColor="text1"/>
                <w:szCs w:val="21"/>
              </w:rPr>
              <w:t>4）两踏脚板中心距离：210mm</w:t>
            </w:r>
          </w:p>
          <w:p>
            <w:pPr>
              <w:pStyle w:val="43"/>
              <w:jc w:val="left"/>
              <w:rPr>
                <w:rFonts w:hint="eastAsia" w:ascii="新宋体" w:hAnsi="新宋体" w:eastAsia="新宋体" w:cs="新宋体"/>
                <w:color w:val="000000" w:themeColor="text1"/>
                <w:szCs w:val="21"/>
              </w:rPr>
            </w:pPr>
            <w:r>
              <w:rPr>
                <w:rFonts w:hint="eastAsia" w:ascii="新宋体" w:hAnsi="新宋体" w:eastAsia="新宋体" w:cs="新宋体"/>
                <w:color w:val="000000" w:themeColor="text1"/>
                <w:szCs w:val="21"/>
              </w:rPr>
              <w:t>5）踏板安全工作载荷：100㎏</w:t>
            </w:r>
          </w:p>
          <w:p>
            <w:pPr>
              <w:pStyle w:val="43"/>
              <w:jc w:val="left"/>
              <w:rPr>
                <w:rFonts w:hint="eastAsia" w:ascii="新宋体" w:hAnsi="新宋体" w:eastAsia="新宋体" w:cs="新宋体"/>
                <w:color w:val="000000" w:themeColor="text1"/>
                <w:szCs w:val="21"/>
              </w:rPr>
            </w:pPr>
            <w:r>
              <w:rPr>
                <w:rFonts w:hint="eastAsia" w:ascii="新宋体" w:hAnsi="新宋体" w:eastAsia="新宋体" w:cs="新宋体"/>
                <w:color w:val="000000" w:themeColor="text1"/>
                <w:szCs w:val="21"/>
              </w:rPr>
              <w:t>6）油缸力值调节档数：12档</w:t>
            </w:r>
          </w:p>
          <w:p>
            <w:pPr>
              <w:rPr>
                <w:rFonts w:hint="eastAsia" w:ascii="新宋体" w:hAnsi="新宋体" w:eastAsia="新宋体" w:cs="新宋体"/>
                <w:color w:val="000000" w:themeColor="text1"/>
                <w:szCs w:val="21"/>
              </w:rPr>
            </w:pPr>
            <w:r>
              <w:rPr>
                <w:rFonts w:hint="eastAsia" w:ascii="新宋体" w:hAnsi="新宋体" w:eastAsia="新宋体" w:cs="新宋体"/>
                <w:color w:val="000000" w:themeColor="text1"/>
                <w:szCs w:val="21"/>
              </w:rPr>
              <w:t>7）油缸的工作行程：80mm</w:t>
            </w:r>
            <w:r>
              <w:rPr>
                <w:rFonts w:hint="eastAsia" w:ascii="新宋体" w:hAnsi="新宋体" w:eastAsia="新宋体" w:cs="新宋体"/>
                <w:color w:val="000000" w:themeColor="text1"/>
                <w:szCs w:val="21"/>
              </w:rPr>
              <w:t xml:space="preserve">                    </w:t>
            </w:r>
          </w:p>
        </w:tc>
        <w:tc>
          <w:tcPr>
            <w:tcW w:w="567" w:type="dxa"/>
            <w:vAlign w:val="center"/>
          </w:tcPr>
          <w:p>
            <w:pPr>
              <w:jc w:val="center"/>
              <w:rPr>
                <w:rFonts w:hint="eastAsia" w:ascii="新宋体" w:hAnsi="新宋体" w:eastAsia="新宋体" w:cs="新宋体"/>
                <w:bCs/>
                <w:szCs w:val="21"/>
              </w:rPr>
            </w:pPr>
            <w:r>
              <w:rPr>
                <w:rFonts w:hint="eastAsia" w:ascii="新宋体" w:hAnsi="新宋体" w:eastAsia="新宋体" w:cs="新宋体"/>
                <w:bCs/>
                <w:szCs w:val="21"/>
              </w:rPr>
              <w:t>1</w:t>
            </w:r>
          </w:p>
        </w:tc>
        <w:tc>
          <w:tcPr>
            <w:tcW w:w="1984" w:type="dxa"/>
            <w:vAlign w:val="center"/>
          </w:tcPr>
          <w:p>
            <w:pPr>
              <w:jc w:val="center"/>
              <w:rPr>
                <w:rFonts w:hint="eastAsia" w:ascii="新宋体" w:hAnsi="新宋体" w:eastAsia="新宋体" w:cs="新宋体"/>
                <w:color w:val="000000"/>
                <w:szCs w:val="21"/>
              </w:rPr>
            </w:pPr>
            <w:r>
              <w:rPr>
                <w:rFonts w:hint="eastAsia" w:ascii="新宋体" w:hAnsi="新宋体" w:eastAsia="新宋体" w:cs="新宋体"/>
                <w:bCs/>
                <w:szCs w:val="21"/>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4" w:type="dxa"/>
            <w:vAlign w:val="center"/>
          </w:tcPr>
          <w:p>
            <w:pPr>
              <w:jc w:val="center"/>
              <w:rPr>
                <w:rFonts w:hint="eastAsia" w:ascii="新宋体" w:hAnsi="新宋体" w:eastAsia="新宋体" w:cs="新宋体"/>
                <w:color w:val="000000"/>
                <w:szCs w:val="21"/>
              </w:rPr>
            </w:pPr>
            <w:r>
              <w:rPr>
                <w:rFonts w:hint="eastAsia" w:ascii="新宋体" w:hAnsi="新宋体" w:eastAsia="新宋体" w:cs="新宋体"/>
                <w:color w:val="000000"/>
                <w:szCs w:val="21"/>
              </w:rPr>
              <w:t>19</w:t>
            </w:r>
          </w:p>
        </w:tc>
        <w:tc>
          <w:tcPr>
            <w:tcW w:w="495" w:type="dxa"/>
            <w:vMerge w:val="restart"/>
            <w:vAlign w:val="center"/>
          </w:tcPr>
          <w:p>
            <w:pPr>
              <w:autoSpaceDE w:val="0"/>
              <w:autoSpaceDN w:val="0"/>
              <w:adjustRightInd w:val="0"/>
              <w:rPr>
                <w:rFonts w:hint="eastAsia" w:ascii="新宋体" w:hAnsi="新宋体" w:eastAsia="新宋体" w:cs="新宋体"/>
                <w:color w:val="000000"/>
                <w:szCs w:val="21"/>
              </w:rPr>
            </w:pPr>
            <w:r>
              <w:rPr>
                <w:rFonts w:hint="eastAsia" w:ascii="新宋体" w:hAnsi="新宋体" w:eastAsia="新宋体" w:cs="新宋体"/>
                <w:color w:val="000000"/>
                <w:szCs w:val="21"/>
              </w:rPr>
              <w:t>感知统合训练系统</w:t>
            </w:r>
          </w:p>
        </w:tc>
        <w:tc>
          <w:tcPr>
            <w:tcW w:w="767" w:type="dxa"/>
            <w:vAlign w:val="center"/>
          </w:tcPr>
          <w:p>
            <w:pPr>
              <w:widowControl/>
              <w:snapToGrid w:val="0"/>
              <w:jc w:val="center"/>
              <w:rPr>
                <w:rFonts w:hint="eastAsia" w:ascii="新宋体" w:hAnsi="新宋体" w:eastAsia="新宋体" w:cs="新宋体"/>
                <w:szCs w:val="21"/>
              </w:rPr>
            </w:pPr>
            <w:r>
              <w:rPr>
                <w:rFonts w:hint="eastAsia" w:ascii="新宋体" w:hAnsi="新宋体" w:eastAsia="新宋体" w:cs="新宋体"/>
                <w:szCs w:val="21"/>
              </w:rPr>
              <w:t>踩踏石</w:t>
            </w:r>
          </w:p>
        </w:tc>
        <w:tc>
          <w:tcPr>
            <w:tcW w:w="4962" w:type="dxa"/>
            <w:vAlign w:val="center"/>
          </w:tcPr>
          <w:p>
            <w:pPr>
              <w:widowControl/>
              <w:jc w:val="left"/>
              <w:rPr>
                <w:rFonts w:hint="eastAsia" w:ascii="新宋体" w:hAnsi="新宋体" w:eastAsia="新宋体" w:cs="新宋体"/>
                <w:color w:val="000000"/>
                <w:kern w:val="0"/>
                <w:szCs w:val="21"/>
              </w:rPr>
            </w:pPr>
            <w:r>
              <w:rPr>
                <w:rFonts w:hint="eastAsia" w:ascii="新宋体" w:hAnsi="新宋体" w:eastAsia="新宋体" w:cs="新宋体"/>
                <w:color w:val="000000"/>
                <w:kern w:val="0"/>
                <w:szCs w:val="21"/>
              </w:rPr>
              <w:t>外形尺寸/cm：16×11×62</w:t>
            </w:r>
          </w:p>
          <w:p>
            <w:pPr>
              <w:widowControl/>
              <w:jc w:val="left"/>
              <w:rPr>
                <w:rFonts w:hint="eastAsia" w:ascii="新宋体" w:hAnsi="新宋体" w:eastAsia="新宋体" w:cs="新宋体"/>
                <w:color w:val="000000"/>
                <w:kern w:val="0"/>
                <w:szCs w:val="21"/>
              </w:rPr>
            </w:pPr>
            <w:r>
              <w:rPr>
                <w:rFonts w:hint="eastAsia" w:ascii="新宋体" w:hAnsi="新宋体" w:eastAsia="新宋体" w:cs="新宋体"/>
                <w:color w:val="000000"/>
                <w:kern w:val="0"/>
                <w:szCs w:val="21"/>
              </w:rPr>
              <w:t>每组共3对6个，备红、黄、蓝3色，附绳可装卸，训练儿童平衡，逻辑思考能力。</w:t>
            </w:r>
          </w:p>
        </w:tc>
        <w:tc>
          <w:tcPr>
            <w:tcW w:w="567" w:type="dxa"/>
            <w:vAlign w:val="center"/>
          </w:tcPr>
          <w:p>
            <w:pPr>
              <w:jc w:val="center"/>
              <w:rPr>
                <w:rFonts w:hint="eastAsia" w:ascii="新宋体" w:hAnsi="新宋体" w:eastAsia="新宋体" w:cs="新宋体"/>
                <w:color w:val="000000"/>
                <w:szCs w:val="21"/>
              </w:rPr>
            </w:pPr>
            <w:r>
              <w:rPr>
                <w:rFonts w:hint="eastAsia" w:ascii="新宋体" w:hAnsi="新宋体" w:eastAsia="新宋体" w:cs="新宋体"/>
                <w:bCs/>
                <w:szCs w:val="21"/>
              </w:rPr>
              <w:t>1</w:t>
            </w:r>
          </w:p>
        </w:tc>
        <w:tc>
          <w:tcPr>
            <w:tcW w:w="1984" w:type="dxa"/>
            <w:vAlign w:val="center"/>
          </w:tcPr>
          <w:p>
            <w:pPr>
              <w:autoSpaceDE w:val="0"/>
              <w:autoSpaceDN w:val="0"/>
              <w:adjustRightInd w:val="0"/>
              <w:jc w:val="center"/>
              <w:rPr>
                <w:rFonts w:hint="eastAsia" w:ascii="新宋体" w:hAnsi="新宋体" w:eastAsia="新宋体" w:cs="新宋体"/>
                <w:color w:val="000000"/>
                <w:szCs w:val="21"/>
              </w:rPr>
            </w:pPr>
            <w:r>
              <w:rPr>
                <w:rFonts w:hint="eastAsia" w:ascii="新宋体" w:hAnsi="新宋体" w:eastAsia="新宋体" w:cs="新宋体"/>
                <w:color w:val="000000"/>
                <w:kern w:val="0"/>
                <w:szCs w:val="21"/>
              </w:rPr>
              <w:t>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4" w:type="dxa"/>
            <w:vAlign w:val="center"/>
          </w:tcPr>
          <w:p>
            <w:pPr>
              <w:jc w:val="center"/>
              <w:rPr>
                <w:rFonts w:hint="eastAsia" w:ascii="新宋体" w:hAnsi="新宋体" w:eastAsia="新宋体" w:cs="新宋体"/>
                <w:color w:val="000000"/>
                <w:szCs w:val="21"/>
              </w:rPr>
            </w:pPr>
            <w:r>
              <w:rPr>
                <w:rFonts w:hint="eastAsia" w:ascii="新宋体" w:hAnsi="新宋体" w:eastAsia="新宋体" w:cs="新宋体"/>
                <w:color w:val="000000"/>
                <w:szCs w:val="21"/>
              </w:rPr>
              <w:t>20</w:t>
            </w:r>
          </w:p>
        </w:tc>
        <w:tc>
          <w:tcPr>
            <w:tcW w:w="495" w:type="dxa"/>
            <w:vMerge w:val="continue"/>
            <w:vAlign w:val="center"/>
          </w:tcPr>
          <w:p>
            <w:pPr>
              <w:autoSpaceDE w:val="0"/>
              <w:autoSpaceDN w:val="0"/>
              <w:adjustRightInd w:val="0"/>
              <w:rPr>
                <w:rFonts w:hint="eastAsia" w:ascii="新宋体" w:hAnsi="新宋体" w:eastAsia="新宋体" w:cs="新宋体"/>
                <w:color w:val="000000"/>
                <w:szCs w:val="21"/>
              </w:rPr>
            </w:pPr>
          </w:p>
        </w:tc>
        <w:tc>
          <w:tcPr>
            <w:tcW w:w="767" w:type="dxa"/>
            <w:vAlign w:val="center"/>
          </w:tcPr>
          <w:p>
            <w:pPr>
              <w:widowControl/>
              <w:snapToGrid w:val="0"/>
              <w:jc w:val="center"/>
              <w:rPr>
                <w:rFonts w:hint="eastAsia" w:ascii="新宋体" w:hAnsi="新宋体" w:eastAsia="新宋体" w:cs="新宋体"/>
                <w:szCs w:val="21"/>
              </w:rPr>
            </w:pPr>
            <w:r>
              <w:rPr>
                <w:rFonts w:hint="eastAsia" w:ascii="新宋体" w:hAnsi="新宋体" w:eastAsia="新宋体" w:cs="新宋体"/>
                <w:szCs w:val="21"/>
              </w:rPr>
              <w:t>按摩大龙球</w:t>
            </w:r>
          </w:p>
        </w:tc>
        <w:tc>
          <w:tcPr>
            <w:tcW w:w="4962" w:type="dxa"/>
            <w:vAlign w:val="center"/>
          </w:tcPr>
          <w:p>
            <w:pPr>
              <w:widowControl/>
              <w:jc w:val="left"/>
              <w:rPr>
                <w:rFonts w:hint="eastAsia" w:ascii="新宋体" w:hAnsi="新宋体" w:eastAsia="新宋体" w:cs="新宋体"/>
                <w:color w:val="000000"/>
                <w:kern w:val="0"/>
                <w:szCs w:val="21"/>
              </w:rPr>
            </w:pPr>
            <w:r>
              <w:rPr>
                <w:rFonts w:hint="eastAsia" w:ascii="新宋体" w:hAnsi="新宋体" w:eastAsia="新宋体" w:cs="新宋体"/>
                <w:color w:val="000000"/>
                <w:kern w:val="0"/>
                <w:szCs w:val="21"/>
              </w:rPr>
              <w:t>外形尺寸/cm：Φ74</w:t>
            </w:r>
          </w:p>
          <w:p>
            <w:pPr>
              <w:widowControl/>
              <w:jc w:val="left"/>
              <w:rPr>
                <w:rFonts w:hint="eastAsia" w:ascii="新宋体" w:hAnsi="新宋体" w:eastAsia="新宋体" w:cs="新宋体"/>
                <w:color w:val="000000"/>
                <w:kern w:val="0"/>
                <w:szCs w:val="21"/>
              </w:rPr>
            </w:pPr>
            <w:r>
              <w:rPr>
                <w:rFonts w:hint="eastAsia" w:ascii="新宋体" w:hAnsi="新宋体" w:eastAsia="新宋体" w:cs="新宋体"/>
                <w:color w:val="000000"/>
                <w:kern w:val="0"/>
                <w:szCs w:val="21"/>
              </w:rPr>
              <w:t>适用于儿童进行感知/认知功能训练。</w:t>
            </w:r>
          </w:p>
        </w:tc>
        <w:tc>
          <w:tcPr>
            <w:tcW w:w="567" w:type="dxa"/>
            <w:vAlign w:val="center"/>
          </w:tcPr>
          <w:p>
            <w:pPr>
              <w:jc w:val="center"/>
              <w:rPr>
                <w:rFonts w:hint="eastAsia" w:ascii="新宋体" w:hAnsi="新宋体" w:eastAsia="新宋体" w:cs="新宋体"/>
                <w:color w:val="000000"/>
                <w:szCs w:val="21"/>
              </w:rPr>
            </w:pPr>
            <w:r>
              <w:rPr>
                <w:rFonts w:hint="eastAsia" w:ascii="新宋体" w:hAnsi="新宋体" w:eastAsia="新宋体" w:cs="新宋体"/>
                <w:bCs/>
                <w:szCs w:val="21"/>
              </w:rPr>
              <w:t>1</w:t>
            </w:r>
          </w:p>
        </w:tc>
        <w:tc>
          <w:tcPr>
            <w:tcW w:w="1984" w:type="dxa"/>
            <w:vAlign w:val="center"/>
          </w:tcPr>
          <w:p>
            <w:pPr>
              <w:autoSpaceDE w:val="0"/>
              <w:autoSpaceDN w:val="0"/>
              <w:adjustRightInd w:val="0"/>
              <w:jc w:val="center"/>
              <w:rPr>
                <w:rFonts w:hint="eastAsia" w:ascii="新宋体" w:hAnsi="新宋体" w:eastAsia="新宋体" w:cs="新宋体"/>
                <w:color w:val="000000"/>
                <w:szCs w:val="21"/>
              </w:rPr>
            </w:pPr>
            <w:r>
              <w:rPr>
                <w:rFonts w:hint="eastAsia" w:ascii="新宋体" w:hAnsi="新宋体" w:eastAsia="新宋体" w:cs="新宋体"/>
                <w:color w:val="000000"/>
                <w:kern w:val="0"/>
                <w:szCs w:val="21"/>
              </w:rPr>
              <w:t>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4" w:type="dxa"/>
            <w:vAlign w:val="center"/>
          </w:tcPr>
          <w:p>
            <w:pPr>
              <w:jc w:val="center"/>
              <w:rPr>
                <w:rFonts w:hint="eastAsia" w:ascii="新宋体" w:hAnsi="新宋体" w:eastAsia="新宋体" w:cs="新宋体"/>
                <w:color w:val="000000"/>
                <w:szCs w:val="21"/>
              </w:rPr>
            </w:pPr>
            <w:r>
              <w:rPr>
                <w:rFonts w:hint="eastAsia" w:ascii="新宋体" w:hAnsi="新宋体" w:eastAsia="新宋体" w:cs="新宋体"/>
                <w:color w:val="000000"/>
                <w:szCs w:val="21"/>
              </w:rPr>
              <w:t>21</w:t>
            </w:r>
          </w:p>
        </w:tc>
        <w:tc>
          <w:tcPr>
            <w:tcW w:w="495" w:type="dxa"/>
            <w:vMerge w:val="continue"/>
            <w:vAlign w:val="center"/>
          </w:tcPr>
          <w:p>
            <w:pPr>
              <w:autoSpaceDE w:val="0"/>
              <w:autoSpaceDN w:val="0"/>
              <w:adjustRightInd w:val="0"/>
              <w:rPr>
                <w:rFonts w:hint="eastAsia" w:ascii="新宋体" w:hAnsi="新宋体" w:eastAsia="新宋体" w:cs="新宋体"/>
                <w:color w:val="000000"/>
                <w:szCs w:val="21"/>
              </w:rPr>
            </w:pPr>
          </w:p>
        </w:tc>
        <w:tc>
          <w:tcPr>
            <w:tcW w:w="767" w:type="dxa"/>
            <w:vAlign w:val="center"/>
          </w:tcPr>
          <w:p>
            <w:pPr>
              <w:widowControl/>
              <w:snapToGrid w:val="0"/>
              <w:jc w:val="center"/>
              <w:rPr>
                <w:rFonts w:hint="eastAsia" w:ascii="新宋体" w:hAnsi="新宋体" w:eastAsia="新宋体" w:cs="新宋体"/>
                <w:szCs w:val="21"/>
              </w:rPr>
            </w:pPr>
            <w:r>
              <w:rPr>
                <w:rFonts w:hint="eastAsia" w:ascii="新宋体" w:hAnsi="新宋体" w:eastAsia="新宋体" w:cs="新宋体"/>
                <w:szCs w:val="21"/>
              </w:rPr>
              <w:t>拉环羊角球</w:t>
            </w:r>
          </w:p>
        </w:tc>
        <w:tc>
          <w:tcPr>
            <w:tcW w:w="4962" w:type="dxa"/>
            <w:vAlign w:val="center"/>
          </w:tcPr>
          <w:p>
            <w:pPr>
              <w:widowControl/>
              <w:jc w:val="left"/>
              <w:rPr>
                <w:rFonts w:hint="eastAsia" w:ascii="新宋体" w:hAnsi="新宋体" w:eastAsia="新宋体" w:cs="新宋体"/>
                <w:color w:val="000000"/>
                <w:kern w:val="0"/>
                <w:szCs w:val="21"/>
              </w:rPr>
            </w:pPr>
            <w:r>
              <w:rPr>
                <w:rFonts w:hint="eastAsia" w:ascii="新宋体" w:hAnsi="新宋体" w:eastAsia="新宋体" w:cs="新宋体"/>
                <w:color w:val="000000"/>
                <w:kern w:val="0"/>
                <w:szCs w:val="21"/>
              </w:rPr>
              <w:t>外形尺寸/cm：Φ46</w:t>
            </w:r>
          </w:p>
          <w:p>
            <w:pPr>
              <w:widowControl/>
              <w:jc w:val="left"/>
              <w:rPr>
                <w:rFonts w:hint="eastAsia" w:ascii="新宋体" w:hAnsi="新宋体" w:eastAsia="新宋体" w:cs="新宋体"/>
                <w:color w:val="000000"/>
                <w:kern w:val="0"/>
                <w:szCs w:val="21"/>
              </w:rPr>
            </w:pPr>
            <w:r>
              <w:rPr>
                <w:rFonts w:hint="eastAsia" w:ascii="新宋体" w:hAnsi="新宋体" w:eastAsia="新宋体" w:cs="新宋体"/>
                <w:color w:val="000000"/>
                <w:kern w:val="0"/>
                <w:szCs w:val="21"/>
              </w:rPr>
              <w:t>适用于儿童进行感知/认知功能训练。</w:t>
            </w:r>
          </w:p>
        </w:tc>
        <w:tc>
          <w:tcPr>
            <w:tcW w:w="567" w:type="dxa"/>
            <w:vAlign w:val="center"/>
          </w:tcPr>
          <w:p>
            <w:pPr>
              <w:jc w:val="center"/>
              <w:rPr>
                <w:rFonts w:hint="eastAsia" w:ascii="新宋体" w:hAnsi="新宋体" w:eastAsia="新宋体" w:cs="新宋体"/>
                <w:color w:val="000000"/>
                <w:szCs w:val="21"/>
              </w:rPr>
            </w:pPr>
            <w:r>
              <w:rPr>
                <w:rFonts w:hint="eastAsia" w:ascii="新宋体" w:hAnsi="新宋体" w:eastAsia="新宋体" w:cs="新宋体"/>
                <w:bCs/>
                <w:szCs w:val="21"/>
              </w:rPr>
              <w:t>1</w:t>
            </w:r>
          </w:p>
        </w:tc>
        <w:tc>
          <w:tcPr>
            <w:tcW w:w="1984" w:type="dxa"/>
            <w:vAlign w:val="center"/>
          </w:tcPr>
          <w:p>
            <w:pPr>
              <w:autoSpaceDE w:val="0"/>
              <w:autoSpaceDN w:val="0"/>
              <w:adjustRightInd w:val="0"/>
              <w:jc w:val="center"/>
              <w:rPr>
                <w:rFonts w:hint="eastAsia" w:ascii="新宋体" w:hAnsi="新宋体" w:eastAsia="新宋体" w:cs="新宋体"/>
                <w:color w:val="000000"/>
                <w:szCs w:val="21"/>
              </w:rPr>
            </w:pPr>
            <w:r>
              <w:rPr>
                <w:rFonts w:hint="eastAsia" w:ascii="新宋体" w:hAnsi="新宋体" w:eastAsia="新宋体" w:cs="新宋体"/>
                <w:color w:val="000000"/>
                <w:kern w:val="0"/>
                <w:szCs w:val="21"/>
              </w:rPr>
              <w:t>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4" w:type="dxa"/>
            <w:vAlign w:val="center"/>
          </w:tcPr>
          <w:p>
            <w:pPr>
              <w:jc w:val="center"/>
              <w:rPr>
                <w:rFonts w:hint="eastAsia" w:ascii="新宋体" w:hAnsi="新宋体" w:eastAsia="新宋体" w:cs="新宋体"/>
                <w:color w:val="000000"/>
                <w:szCs w:val="21"/>
              </w:rPr>
            </w:pPr>
            <w:r>
              <w:rPr>
                <w:rFonts w:hint="eastAsia" w:ascii="新宋体" w:hAnsi="新宋体" w:eastAsia="新宋体" w:cs="新宋体"/>
                <w:color w:val="000000"/>
                <w:szCs w:val="21"/>
              </w:rPr>
              <w:t>22</w:t>
            </w:r>
          </w:p>
        </w:tc>
        <w:tc>
          <w:tcPr>
            <w:tcW w:w="495" w:type="dxa"/>
            <w:vMerge w:val="continue"/>
            <w:vAlign w:val="center"/>
          </w:tcPr>
          <w:p>
            <w:pPr>
              <w:autoSpaceDE w:val="0"/>
              <w:autoSpaceDN w:val="0"/>
              <w:adjustRightInd w:val="0"/>
              <w:rPr>
                <w:rFonts w:hint="eastAsia" w:ascii="新宋体" w:hAnsi="新宋体" w:eastAsia="新宋体" w:cs="新宋体"/>
                <w:color w:val="000000"/>
                <w:szCs w:val="21"/>
              </w:rPr>
            </w:pPr>
          </w:p>
        </w:tc>
        <w:tc>
          <w:tcPr>
            <w:tcW w:w="767" w:type="dxa"/>
            <w:vAlign w:val="center"/>
          </w:tcPr>
          <w:p>
            <w:pPr>
              <w:widowControl/>
              <w:snapToGrid w:val="0"/>
              <w:jc w:val="center"/>
              <w:rPr>
                <w:rFonts w:hint="eastAsia" w:ascii="新宋体" w:hAnsi="新宋体" w:eastAsia="新宋体" w:cs="新宋体"/>
                <w:szCs w:val="21"/>
              </w:rPr>
            </w:pPr>
            <w:r>
              <w:rPr>
                <w:rFonts w:hint="eastAsia" w:ascii="新宋体" w:hAnsi="新宋体" w:eastAsia="新宋体" w:cs="新宋体"/>
                <w:szCs w:val="21"/>
              </w:rPr>
              <w:t>羊角球</w:t>
            </w:r>
          </w:p>
        </w:tc>
        <w:tc>
          <w:tcPr>
            <w:tcW w:w="4962" w:type="dxa"/>
            <w:vAlign w:val="center"/>
          </w:tcPr>
          <w:p>
            <w:pPr>
              <w:widowControl/>
              <w:jc w:val="left"/>
              <w:rPr>
                <w:rFonts w:hint="eastAsia" w:ascii="新宋体" w:hAnsi="新宋体" w:eastAsia="新宋体" w:cs="新宋体"/>
                <w:color w:val="000000"/>
                <w:kern w:val="0"/>
                <w:szCs w:val="21"/>
              </w:rPr>
            </w:pPr>
            <w:r>
              <w:rPr>
                <w:rFonts w:hint="eastAsia" w:ascii="新宋体" w:hAnsi="新宋体" w:eastAsia="新宋体" w:cs="新宋体"/>
                <w:color w:val="000000"/>
                <w:kern w:val="0"/>
                <w:szCs w:val="21"/>
              </w:rPr>
              <w:t>外形尺寸/cm：Φ56</w:t>
            </w:r>
          </w:p>
          <w:p>
            <w:pPr>
              <w:widowControl/>
              <w:jc w:val="left"/>
              <w:rPr>
                <w:rFonts w:hint="eastAsia" w:ascii="新宋体" w:hAnsi="新宋体" w:eastAsia="新宋体" w:cs="新宋体"/>
                <w:color w:val="000000"/>
                <w:kern w:val="0"/>
                <w:szCs w:val="21"/>
              </w:rPr>
            </w:pPr>
            <w:r>
              <w:rPr>
                <w:rFonts w:hint="eastAsia" w:ascii="新宋体" w:hAnsi="新宋体" w:eastAsia="新宋体" w:cs="新宋体"/>
                <w:color w:val="000000"/>
                <w:kern w:val="0"/>
                <w:szCs w:val="21"/>
              </w:rPr>
              <w:t>适用于儿童进行感知/认知功能训练。</w:t>
            </w:r>
          </w:p>
        </w:tc>
        <w:tc>
          <w:tcPr>
            <w:tcW w:w="567" w:type="dxa"/>
            <w:vAlign w:val="center"/>
          </w:tcPr>
          <w:p>
            <w:pPr>
              <w:jc w:val="center"/>
              <w:rPr>
                <w:rFonts w:hint="eastAsia" w:ascii="新宋体" w:hAnsi="新宋体" w:eastAsia="新宋体" w:cs="新宋体"/>
                <w:color w:val="000000"/>
                <w:szCs w:val="21"/>
              </w:rPr>
            </w:pPr>
            <w:r>
              <w:rPr>
                <w:rFonts w:hint="eastAsia" w:ascii="新宋体" w:hAnsi="新宋体" w:eastAsia="新宋体" w:cs="新宋体"/>
                <w:bCs/>
                <w:szCs w:val="21"/>
              </w:rPr>
              <w:t>1</w:t>
            </w:r>
          </w:p>
        </w:tc>
        <w:tc>
          <w:tcPr>
            <w:tcW w:w="1984" w:type="dxa"/>
            <w:vAlign w:val="center"/>
          </w:tcPr>
          <w:p>
            <w:pPr>
              <w:autoSpaceDE w:val="0"/>
              <w:autoSpaceDN w:val="0"/>
              <w:adjustRightInd w:val="0"/>
              <w:jc w:val="center"/>
              <w:rPr>
                <w:rFonts w:hint="eastAsia" w:ascii="新宋体" w:hAnsi="新宋体" w:eastAsia="新宋体" w:cs="新宋体"/>
                <w:color w:val="000000"/>
                <w:szCs w:val="21"/>
              </w:rPr>
            </w:pPr>
            <w:r>
              <w:rPr>
                <w:rFonts w:hint="eastAsia" w:ascii="新宋体" w:hAnsi="新宋体" w:eastAsia="新宋体" w:cs="新宋体"/>
                <w:color w:val="000000"/>
                <w:kern w:val="0"/>
                <w:szCs w:val="21"/>
              </w:rPr>
              <w:t>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4" w:type="dxa"/>
            <w:vAlign w:val="center"/>
          </w:tcPr>
          <w:p>
            <w:pPr>
              <w:jc w:val="center"/>
              <w:rPr>
                <w:rFonts w:hint="eastAsia" w:ascii="新宋体" w:hAnsi="新宋体" w:eastAsia="新宋体" w:cs="新宋体"/>
                <w:color w:val="000000"/>
                <w:szCs w:val="21"/>
              </w:rPr>
            </w:pPr>
            <w:r>
              <w:rPr>
                <w:rFonts w:hint="eastAsia" w:ascii="新宋体" w:hAnsi="新宋体" w:eastAsia="新宋体" w:cs="新宋体"/>
                <w:color w:val="000000"/>
                <w:szCs w:val="21"/>
              </w:rPr>
              <w:t>23</w:t>
            </w:r>
          </w:p>
        </w:tc>
        <w:tc>
          <w:tcPr>
            <w:tcW w:w="495" w:type="dxa"/>
            <w:vMerge w:val="continue"/>
            <w:vAlign w:val="center"/>
          </w:tcPr>
          <w:p>
            <w:pPr>
              <w:autoSpaceDE w:val="0"/>
              <w:autoSpaceDN w:val="0"/>
              <w:adjustRightInd w:val="0"/>
              <w:rPr>
                <w:rFonts w:hint="eastAsia" w:ascii="新宋体" w:hAnsi="新宋体" w:eastAsia="新宋体" w:cs="新宋体"/>
                <w:color w:val="000000"/>
                <w:szCs w:val="21"/>
              </w:rPr>
            </w:pPr>
          </w:p>
        </w:tc>
        <w:tc>
          <w:tcPr>
            <w:tcW w:w="767" w:type="dxa"/>
            <w:vAlign w:val="center"/>
          </w:tcPr>
          <w:p>
            <w:pPr>
              <w:widowControl/>
              <w:snapToGrid w:val="0"/>
              <w:jc w:val="center"/>
              <w:rPr>
                <w:rFonts w:hint="eastAsia" w:ascii="新宋体" w:hAnsi="新宋体" w:eastAsia="新宋体" w:cs="新宋体"/>
                <w:szCs w:val="21"/>
              </w:rPr>
            </w:pPr>
            <w:r>
              <w:rPr>
                <w:rFonts w:hint="eastAsia" w:ascii="新宋体" w:hAnsi="新宋体" w:eastAsia="新宋体" w:cs="新宋体"/>
                <w:szCs w:val="21"/>
              </w:rPr>
              <w:t>宝贝软球</w:t>
            </w:r>
          </w:p>
        </w:tc>
        <w:tc>
          <w:tcPr>
            <w:tcW w:w="4962" w:type="dxa"/>
            <w:vAlign w:val="center"/>
          </w:tcPr>
          <w:p>
            <w:pPr>
              <w:widowControl/>
              <w:jc w:val="left"/>
              <w:rPr>
                <w:rFonts w:hint="eastAsia" w:ascii="新宋体" w:hAnsi="新宋体" w:eastAsia="新宋体" w:cs="新宋体"/>
                <w:color w:val="000000"/>
                <w:kern w:val="0"/>
                <w:szCs w:val="21"/>
              </w:rPr>
            </w:pPr>
            <w:r>
              <w:rPr>
                <w:rFonts w:hint="eastAsia" w:ascii="新宋体" w:hAnsi="新宋体" w:eastAsia="新宋体" w:cs="新宋体"/>
                <w:color w:val="000000"/>
                <w:kern w:val="0"/>
                <w:szCs w:val="21"/>
              </w:rPr>
              <w:t>外形尺寸/cm：Φ23</w:t>
            </w:r>
          </w:p>
          <w:p>
            <w:pPr>
              <w:widowControl/>
              <w:jc w:val="left"/>
              <w:rPr>
                <w:rFonts w:hint="eastAsia" w:ascii="新宋体" w:hAnsi="新宋体" w:eastAsia="新宋体" w:cs="新宋体"/>
                <w:color w:val="000000"/>
                <w:kern w:val="0"/>
                <w:szCs w:val="21"/>
              </w:rPr>
            </w:pPr>
            <w:r>
              <w:rPr>
                <w:rFonts w:hint="eastAsia" w:ascii="新宋体" w:hAnsi="新宋体" w:eastAsia="新宋体" w:cs="新宋体"/>
                <w:color w:val="000000"/>
                <w:kern w:val="0"/>
                <w:szCs w:val="21"/>
              </w:rPr>
              <w:t>表面柔软，在儿童玩耍的同时又有按摩作用。</w:t>
            </w:r>
          </w:p>
        </w:tc>
        <w:tc>
          <w:tcPr>
            <w:tcW w:w="567" w:type="dxa"/>
            <w:vAlign w:val="center"/>
          </w:tcPr>
          <w:p>
            <w:pPr>
              <w:jc w:val="center"/>
              <w:rPr>
                <w:rFonts w:hint="eastAsia" w:ascii="新宋体" w:hAnsi="新宋体" w:eastAsia="新宋体" w:cs="新宋体"/>
                <w:color w:val="000000"/>
                <w:szCs w:val="21"/>
              </w:rPr>
            </w:pPr>
            <w:r>
              <w:rPr>
                <w:rFonts w:hint="eastAsia" w:ascii="新宋体" w:hAnsi="新宋体" w:eastAsia="新宋体" w:cs="新宋体"/>
                <w:bCs/>
                <w:szCs w:val="21"/>
              </w:rPr>
              <w:t>1</w:t>
            </w:r>
          </w:p>
        </w:tc>
        <w:tc>
          <w:tcPr>
            <w:tcW w:w="1984" w:type="dxa"/>
            <w:vAlign w:val="center"/>
          </w:tcPr>
          <w:p>
            <w:pPr>
              <w:autoSpaceDE w:val="0"/>
              <w:autoSpaceDN w:val="0"/>
              <w:adjustRightInd w:val="0"/>
              <w:jc w:val="center"/>
              <w:rPr>
                <w:rFonts w:hint="eastAsia" w:ascii="新宋体" w:hAnsi="新宋体" w:eastAsia="新宋体" w:cs="新宋体"/>
                <w:color w:val="000000"/>
                <w:szCs w:val="21"/>
              </w:rPr>
            </w:pPr>
            <w:r>
              <w:rPr>
                <w:rFonts w:hint="eastAsia" w:ascii="新宋体" w:hAnsi="新宋体" w:eastAsia="新宋体" w:cs="新宋体"/>
                <w:color w:val="000000"/>
                <w:kern w:val="0"/>
                <w:szCs w:val="21"/>
              </w:rPr>
              <w:t>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4" w:type="dxa"/>
            <w:vAlign w:val="center"/>
          </w:tcPr>
          <w:p>
            <w:pPr>
              <w:jc w:val="center"/>
              <w:rPr>
                <w:rFonts w:hint="eastAsia" w:ascii="新宋体" w:hAnsi="新宋体" w:eastAsia="新宋体" w:cs="新宋体"/>
                <w:color w:val="000000"/>
                <w:szCs w:val="21"/>
              </w:rPr>
            </w:pPr>
            <w:r>
              <w:rPr>
                <w:rFonts w:hint="eastAsia" w:ascii="新宋体" w:hAnsi="新宋体" w:eastAsia="新宋体" w:cs="新宋体"/>
                <w:color w:val="000000"/>
                <w:szCs w:val="21"/>
              </w:rPr>
              <w:t>24</w:t>
            </w:r>
          </w:p>
        </w:tc>
        <w:tc>
          <w:tcPr>
            <w:tcW w:w="495" w:type="dxa"/>
            <w:vMerge w:val="continue"/>
            <w:vAlign w:val="center"/>
          </w:tcPr>
          <w:p>
            <w:pPr>
              <w:autoSpaceDE w:val="0"/>
              <w:autoSpaceDN w:val="0"/>
              <w:adjustRightInd w:val="0"/>
              <w:rPr>
                <w:rFonts w:hint="eastAsia" w:ascii="新宋体" w:hAnsi="新宋体" w:eastAsia="新宋体" w:cs="新宋体"/>
                <w:color w:val="000000"/>
                <w:szCs w:val="21"/>
              </w:rPr>
            </w:pPr>
          </w:p>
        </w:tc>
        <w:tc>
          <w:tcPr>
            <w:tcW w:w="767" w:type="dxa"/>
            <w:vAlign w:val="center"/>
          </w:tcPr>
          <w:p>
            <w:pPr>
              <w:widowControl/>
              <w:snapToGrid w:val="0"/>
              <w:jc w:val="center"/>
              <w:rPr>
                <w:rFonts w:hint="eastAsia" w:ascii="新宋体" w:hAnsi="新宋体" w:eastAsia="新宋体" w:cs="新宋体"/>
                <w:szCs w:val="21"/>
              </w:rPr>
            </w:pPr>
            <w:r>
              <w:rPr>
                <w:rFonts w:hint="eastAsia" w:ascii="新宋体" w:hAnsi="新宋体" w:eastAsia="新宋体" w:cs="新宋体"/>
                <w:szCs w:val="21"/>
              </w:rPr>
              <w:t>打不痛球</w:t>
            </w:r>
          </w:p>
        </w:tc>
        <w:tc>
          <w:tcPr>
            <w:tcW w:w="4962" w:type="dxa"/>
            <w:vAlign w:val="center"/>
          </w:tcPr>
          <w:p>
            <w:pPr>
              <w:widowControl/>
              <w:jc w:val="left"/>
              <w:rPr>
                <w:rFonts w:hint="eastAsia" w:ascii="新宋体" w:hAnsi="新宋体" w:eastAsia="新宋体" w:cs="新宋体"/>
                <w:color w:val="000000"/>
                <w:kern w:val="0"/>
                <w:szCs w:val="21"/>
              </w:rPr>
            </w:pPr>
            <w:r>
              <w:rPr>
                <w:rFonts w:hint="eastAsia" w:ascii="新宋体" w:hAnsi="新宋体" w:eastAsia="新宋体" w:cs="新宋体"/>
                <w:color w:val="000000"/>
                <w:kern w:val="0"/>
                <w:szCs w:val="21"/>
              </w:rPr>
              <w:t>外形尺寸/cm：Φ28</w:t>
            </w:r>
          </w:p>
          <w:p>
            <w:pPr>
              <w:widowControl/>
              <w:jc w:val="left"/>
              <w:rPr>
                <w:rFonts w:hint="eastAsia" w:ascii="新宋体" w:hAnsi="新宋体" w:eastAsia="新宋体" w:cs="新宋体"/>
                <w:color w:val="000000"/>
                <w:kern w:val="0"/>
                <w:szCs w:val="21"/>
              </w:rPr>
            </w:pPr>
            <w:r>
              <w:rPr>
                <w:rFonts w:hint="eastAsia" w:ascii="新宋体" w:hAnsi="新宋体" w:eastAsia="新宋体" w:cs="新宋体"/>
                <w:color w:val="000000"/>
                <w:kern w:val="0"/>
                <w:szCs w:val="21"/>
              </w:rPr>
              <w:t>表面柔软，弹性强，适合儿童玩耍。</w:t>
            </w:r>
          </w:p>
        </w:tc>
        <w:tc>
          <w:tcPr>
            <w:tcW w:w="567" w:type="dxa"/>
            <w:vAlign w:val="center"/>
          </w:tcPr>
          <w:p>
            <w:pPr>
              <w:jc w:val="center"/>
              <w:rPr>
                <w:rFonts w:hint="eastAsia" w:ascii="新宋体" w:hAnsi="新宋体" w:eastAsia="新宋体" w:cs="新宋体"/>
                <w:color w:val="000000"/>
                <w:szCs w:val="21"/>
              </w:rPr>
            </w:pPr>
            <w:r>
              <w:rPr>
                <w:rFonts w:hint="eastAsia" w:ascii="新宋体" w:hAnsi="新宋体" w:eastAsia="新宋体" w:cs="新宋体"/>
                <w:bCs/>
                <w:szCs w:val="21"/>
              </w:rPr>
              <w:t>1</w:t>
            </w:r>
          </w:p>
        </w:tc>
        <w:tc>
          <w:tcPr>
            <w:tcW w:w="1984" w:type="dxa"/>
            <w:vAlign w:val="center"/>
          </w:tcPr>
          <w:p>
            <w:pPr>
              <w:autoSpaceDE w:val="0"/>
              <w:autoSpaceDN w:val="0"/>
              <w:adjustRightInd w:val="0"/>
              <w:jc w:val="center"/>
              <w:rPr>
                <w:rFonts w:hint="eastAsia" w:ascii="新宋体" w:hAnsi="新宋体" w:eastAsia="新宋体" w:cs="新宋体"/>
                <w:color w:val="000000"/>
                <w:szCs w:val="21"/>
              </w:rPr>
            </w:pPr>
            <w:r>
              <w:rPr>
                <w:rFonts w:hint="eastAsia" w:ascii="新宋体" w:hAnsi="新宋体" w:eastAsia="新宋体" w:cs="新宋体"/>
                <w:color w:val="000000"/>
                <w:kern w:val="0"/>
                <w:szCs w:val="21"/>
              </w:rPr>
              <w:t>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4" w:type="dxa"/>
            <w:vAlign w:val="center"/>
          </w:tcPr>
          <w:p>
            <w:pPr>
              <w:jc w:val="center"/>
              <w:rPr>
                <w:rFonts w:hint="eastAsia" w:ascii="新宋体" w:hAnsi="新宋体" w:eastAsia="新宋体" w:cs="新宋体"/>
                <w:color w:val="000000"/>
                <w:szCs w:val="21"/>
              </w:rPr>
            </w:pPr>
            <w:r>
              <w:rPr>
                <w:rFonts w:hint="eastAsia" w:ascii="新宋体" w:hAnsi="新宋体" w:eastAsia="新宋体" w:cs="新宋体"/>
                <w:color w:val="000000"/>
                <w:szCs w:val="21"/>
              </w:rPr>
              <w:t>25</w:t>
            </w:r>
          </w:p>
        </w:tc>
        <w:tc>
          <w:tcPr>
            <w:tcW w:w="495" w:type="dxa"/>
            <w:vMerge w:val="continue"/>
            <w:vAlign w:val="center"/>
          </w:tcPr>
          <w:p>
            <w:pPr>
              <w:autoSpaceDE w:val="0"/>
              <w:autoSpaceDN w:val="0"/>
              <w:adjustRightInd w:val="0"/>
              <w:rPr>
                <w:rFonts w:hint="eastAsia" w:ascii="新宋体" w:hAnsi="新宋体" w:eastAsia="新宋体" w:cs="新宋体"/>
                <w:color w:val="000000"/>
                <w:szCs w:val="21"/>
              </w:rPr>
            </w:pPr>
          </w:p>
        </w:tc>
        <w:tc>
          <w:tcPr>
            <w:tcW w:w="767" w:type="dxa"/>
            <w:vAlign w:val="center"/>
          </w:tcPr>
          <w:p>
            <w:pPr>
              <w:widowControl/>
              <w:snapToGrid w:val="0"/>
              <w:jc w:val="center"/>
              <w:rPr>
                <w:rFonts w:hint="eastAsia" w:ascii="新宋体" w:hAnsi="新宋体" w:eastAsia="新宋体" w:cs="新宋体"/>
                <w:szCs w:val="21"/>
              </w:rPr>
            </w:pPr>
            <w:r>
              <w:rPr>
                <w:rFonts w:hint="eastAsia" w:ascii="新宋体" w:hAnsi="新宋体" w:eastAsia="新宋体" w:cs="新宋体"/>
                <w:szCs w:val="21"/>
              </w:rPr>
              <w:t>圆形滑车</w:t>
            </w:r>
          </w:p>
        </w:tc>
        <w:tc>
          <w:tcPr>
            <w:tcW w:w="4962" w:type="dxa"/>
            <w:vAlign w:val="center"/>
          </w:tcPr>
          <w:p>
            <w:pPr>
              <w:widowControl/>
              <w:jc w:val="left"/>
              <w:rPr>
                <w:rFonts w:hint="eastAsia" w:ascii="新宋体" w:hAnsi="新宋体" w:eastAsia="新宋体" w:cs="新宋体"/>
                <w:color w:val="000000"/>
                <w:kern w:val="0"/>
                <w:szCs w:val="21"/>
              </w:rPr>
            </w:pPr>
            <w:r>
              <w:rPr>
                <w:rFonts w:hint="eastAsia" w:ascii="新宋体" w:hAnsi="新宋体" w:eastAsia="新宋体" w:cs="新宋体"/>
                <w:color w:val="000000"/>
                <w:kern w:val="0"/>
                <w:szCs w:val="21"/>
              </w:rPr>
              <w:t>外形尺寸/cm：73×73×22</w:t>
            </w:r>
          </w:p>
          <w:p>
            <w:pPr>
              <w:widowControl/>
              <w:jc w:val="left"/>
              <w:rPr>
                <w:rFonts w:hint="eastAsia" w:ascii="新宋体" w:hAnsi="新宋体" w:eastAsia="新宋体" w:cs="新宋体"/>
                <w:color w:val="000000"/>
                <w:kern w:val="0"/>
                <w:szCs w:val="21"/>
              </w:rPr>
            </w:pPr>
            <w:r>
              <w:rPr>
                <w:rFonts w:hint="eastAsia" w:ascii="新宋体" w:hAnsi="新宋体" w:eastAsia="新宋体" w:cs="新宋体"/>
                <w:color w:val="000000"/>
                <w:kern w:val="0"/>
                <w:szCs w:val="21"/>
              </w:rPr>
              <w:t>训练儿童前庭平衡，视觉阅读能力。</w:t>
            </w:r>
          </w:p>
        </w:tc>
        <w:tc>
          <w:tcPr>
            <w:tcW w:w="567" w:type="dxa"/>
            <w:vAlign w:val="center"/>
          </w:tcPr>
          <w:p>
            <w:pPr>
              <w:jc w:val="center"/>
              <w:rPr>
                <w:rFonts w:hint="eastAsia" w:ascii="新宋体" w:hAnsi="新宋体" w:eastAsia="新宋体" w:cs="新宋体"/>
                <w:color w:val="000000"/>
                <w:szCs w:val="21"/>
              </w:rPr>
            </w:pPr>
            <w:r>
              <w:rPr>
                <w:rFonts w:hint="eastAsia" w:ascii="新宋体" w:hAnsi="新宋体" w:eastAsia="新宋体" w:cs="新宋体"/>
                <w:bCs/>
                <w:szCs w:val="21"/>
              </w:rPr>
              <w:t>1</w:t>
            </w:r>
          </w:p>
        </w:tc>
        <w:tc>
          <w:tcPr>
            <w:tcW w:w="1984" w:type="dxa"/>
            <w:vAlign w:val="center"/>
          </w:tcPr>
          <w:p>
            <w:pPr>
              <w:autoSpaceDE w:val="0"/>
              <w:autoSpaceDN w:val="0"/>
              <w:adjustRightInd w:val="0"/>
              <w:jc w:val="center"/>
              <w:rPr>
                <w:rFonts w:hint="eastAsia" w:ascii="新宋体" w:hAnsi="新宋体" w:eastAsia="新宋体" w:cs="新宋体"/>
                <w:color w:val="000000"/>
                <w:szCs w:val="21"/>
              </w:rPr>
            </w:pPr>
            <w:r>
              <w:rPr>
                <w:rFonts w:hint="eastAsia" w:ascii="新宋体" w:hAnsi="新宋体" w:eastAsia="新宋体" w:cs="新宋体"/>
                <w:color w:val="000000"/>
                <w:kern w:val="0"/>
                <w:szCs w:val="21"/>
              </w:rPr>
              <w:t>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4" w:type="dxa"/>
            <w:vAlign w:val="center"/>
          </w:tcPr>
          <w:p>
            <w:pPr>
              <w:pStyle w:val="2"/>
              <w:jc w:val="center"/>
              <w:rPr>
                <w:rFonts w:hint="eastAsia" w:ascii="新宋体" w:hAnsi="新宋体" w:eastAsia="新宋体" w:cs="新宋体"/>
                <w:sz w:val="21"/>
                <w:szCs w:val="21"/>
              </w:rPr>
            </w:pPr>
            <w:r>
              <w:rPr>
                <w:rFonts w:hint="eastAsia" w:ascii="新宋体" w:hAnsi="新宋体" w:eastAsia="新宋体" w:cs="新宋体"/>
                <w:sz w:val="21"/>
                <w:szCs w:val="21"/>
              </w:rPr>
              <w:t>26</w:t>
            </w:r>
          </w:p>
        </w:tc>
        <w:tc>
          <w:tcPr>
            <w:tcW w:w="495" w:type="dxa"/>
            <w:vMerge w:val="continue"/>
            <w:vAlign w:val="center"/>
          </w:tcPr>
          <w:p>
            <w:pPr>
              <w:autoSpaceDE w:val="0"/>
              <w:autoSpaceDN w:val="0"/>
              <w:adjustRightInd w:val="0"/>
              <w:rPr>
                <w:rFonts w:hint="eastAsia" w:ascii="新宋体" w:hAnsi="新宋体" w:eastAsia="新宋体" w:cs="新宋体"/>
                <w:color w:val="000000"/>
                <w:szCs w:val="21"/>
              </w:rPr>
            </w:pPr>
          </w:p>
        </w:tc>
        <w:tc>
          <w:tcPr>
            <w:tcW w:w="767" w:type="dxa"/>
            <w:vAlign w:val="center"/>
          </w:tcPr>
          <w:p>
            <w:pPr>
              <w:widowControl/>
              <w:snapToGrid w:val="0"/>
              <w:jc w:val="center"/>
              <w:rPr>
                <w:rFonts w:hint="eastAsia" w:ascii="新宋体" w:hAnsi="新宋体" w:eastAsia="新宋体" w:cs="新宋体"/>
                <w:szCs w:val="21"/>
              </w:rPr>
            </w:pPr>
            <w:r>
              <w:rPr>
                <w:rFonts w:hint="eastAsia" w:ascii="新宋体" w:hAnsi="新宋体" w:eastAsia="新宋体" w:cs="新宋体"/>
                <w:szCs w:val="21"/>
              </w:rPr>
              <w:t>脊椎坐垫</w:t>
            </w:r>
          </w:p>
        </w:tc>
        <w:tc>
          <w:tcPr>
            <w:tcW w:w="4962" w:type="dxa"/>
            <w:vAlign w:val="center"/>
          </w:tcPr>
          <w:p>
            <w:pPr>
              <w:widowControl/>
              <w:jc w:val="left"/>
              <w:rPr>
                <w:rFonts w:hint="eastAsia" w:ascii="新宋体" w:hAnsi="新宋体" w:eastAsia="新宋体" w:cs="新宋体"/>
                <w:color w:val="000000"/>
                <w:kern w:val="0"/>
                <w:szCs w:val="21"/>
              </w:rPr>
            </w:pPr>
            <w:r>
              <w:rPr>
                <w:rFonts w:hint="eastAsia" w:ascii="新宋体" w:hAnsi="新宋体" w:eastAsia="新宋体" w:cs="新宋体"/>
                <w:color w:val="000000"/>
                <w:kern w:val="0"/>
                <w:szCs w:val="21"/>
              </w:rPr>
              <w:t>外形尺寸/cm：33×33×6</w:t>
            </w:r>
          </w:p>
          <w:p>
            <w:pPr>
              <w:widowControl/>
              <w:jc w:val="left"/>
              <w:rPr>
                <w:rFonts w:hint="eastAsia" w:ascii="新宋体" w:hAnsi="新宋体" w:eastAsia="新宋体" w:cs="新宋体"/>
                <w:color w:val="000000"/>
                <w:kern w:val="0"/>
                <w:szCs w:val="21"/>
              </w:rPr>
            </w:pPr>
            <w:r>
              <w:rPr>
                <w:rFonts w:hint="eastAsia" w:ascii="新宋体" w:hAnsi="新宋体" w:eastAsia="新宋体" w:cs="新宋体"/>
                <w:color w:val="000000"/>
                <w:kern w:val="0"/>
                <w:szCs w:val="21"/>
              </w:rPr>
              <w:t>帮助背部肌肉和脊椎损伤者减轻压力和疼痛。</w:t>
            </w:r>
          </w:p>
        </w:tc>
        <w:tc>
          <w:tcPr>
            <w:tcW w:w="567" w:type="dxa"/>
            <w:vAlign w:val="center"/>
          </w:tcPr>
          <w:p>
            <w:pPr>
              <w:jc w:val="center"/>
              <w:rPr>
                <w:rFonts w:hint="eastAsia" w:ascii="新宋体" w:hAnsi="新宋体" w:eastAsia="新宋体" w:cs="新宋体"/>
                <w:color w:val="000000"/>
                <w:szCs w:val="21"/>
              </w:rPr>
            </w:pPr>
            <w:r>
              <w:rPr>
                <w:rFonts w:hint="eastAsia" w:ascii="新宋体" w:hAnsi="新宋体" w:eastAsia="新宋体" w:cs="新宋体"/>
                <w:bCs/>
                <w:szCs w:val="21"/>
              </w:rPr>
              <w:t>1</w:t>
            </w:r>
          </w:p>
        </w:tc>
        <w:tc>
          <w:tcPr>
            <w:tcW w:w="1984" w:type="dxa"/>
            <w:vAlign w:val="center"/>
          </w:tcPr>
          <w:p>
            <w:pPr>
              <w:autoSpaceDE w:val="0"/>
              <w:autoSpaceDN w:val="0"/>
              <w:adjustRightInd w:val="0"/>
              <w:jc w:val="center"/>
              <w:rPr>
                <w:rFonts w:hint="eastAsia" w:ascii="新宋体" w:hAnsi="新宋体" w:eastAsia="新宋体" w:cs="新宋体"/>
                <w:color w:val="000000"/>
                <w:szCs w:val="21"/>
              </w:rPr>
            </w:pPr>
            <w:r>
              <w:rPr>
                <w:rFonts w:hint="eastAsia" w:ascii="新宋体" w:hAnsi="新宋体" w:eastAsia="新宋体" w:cs="新宋体"/>
                <w:color w:val="000000"/>
                <w:kern w:val="0"/>
                <w:szCs w:val="21"/>
              </w:rPr>
              <w:t>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4" w:type="dxa"/>
            <w:vAlign w:val="center"/>
          </w:tcPr>
          <w:p>
            <w:pPr>
              <w:jc w:val="center"/>
              <w:rPr>
                <w:rFonts w:hint="eastAsia" w:ascii="新宋体" w:hAnsi="新宋体" w:eastAsia="新宋体" w:cs="新宋体"/>
                <w:color w:val="000000"/>
                <w:szCs w:val="21"/>
              </w:rPr>
            </w:pPr>
            <w:r>
              <w:rPr>
                <w:rFonts w:hint="eastAsia" w:ascii="新宋体" w:hAnsi="新宋体" w:eastAsia="新宋体" w:cs="新宋体"/>
                <w:color w:val="000000"/>
                <w:szCs w:val="21"/>
              </w:rPr>
              <w:t>27</w:t>
            </w:r>
          </w:p>
        </w:tc>
        <w:tc>
          <w:tcPr>
            <w:tcW w:w="495" w:type="dxa"/>
            <w:vMerge w:val="continue"/>
            <w:vAlign w:val="center"/>
          </w:tcPr>
          <w:p>
            <w:pPr>
              <w:autoSpaceDE w:val="0"/>
              <w:autoSpaceDN w:val="0"/>
              <w:adjustRightInd w:val="0"/>
              <w:rPr>
                <w:rFonts w:hint="eastAsia" w:ascii="新宋体" w:hAnsi="新宋体" w:eastAsia="新宋体" w:cs="新宋体"/>
                <w:color w:val="000000"/>
                <w:szCs w:val="21"/>
              </w:rPr>
            </w:pPr>
          </w:p>
        </w:tc>
        <w:tc>
          <w:tcPr>
            <w:tcW w:w="767" w:type="dxa"/>
            <w:vAlign w:val="center"/>
          </w:tcPr>
          <w:p>
            <w:pPr>
              <w:widowControl/>
              <w:snapToGrid w:val="0"/>
              <w:jc w:val="center"/>
              <w:rPr>
                <w:rFonts w:hint="eastAsia" w:ascii="新宋体" w:hAnsi="新宋体" w:eastAsia="新宋体" w:cs="新宋体"/>
                <w:szCs w:val="21"/>
              </w:rPr>
            </w:pPr>
            <w:r>
              <w:rPr>
                <w:rFonts w:hint="eastAsia" w:ascii="新宋体" w:hAnsi="新宋体" w:eastAsia="新宋体" w:cs="新宋体"/>
                <w:szCs w:val="21"/>
              </w:rPr>
              <w:t>蜗牛平衡板</w:t>
            </w:r>
          </w:p>
        </w:tc>
        <w:tc>
          <w:tcPr>
            <w:tcW w:w="4962" w:type="dxa"/>
            <w:vAlign w:val="center"/>
          </w:tcPr>
          <w:p>
            <w:pPr>
              <w:widowControl/>
              <w:jc w:val="left"/>
              <w:rPr>
                <w:rFonts w:hint="eastAsia" w:ascii="新宋体" w:hAnsi="新宋体" w:eastAsia="新宋体" w:cs="新宋体"/>
                <w:color w:val="000000"/>
                <w:kern w:val="0"/>
                <w:szCs w:val="21"/>
              </w:rPr>
            </w:pPr>
            <w:r>
              <w:rPr>
                <w:rFonts w:hint="eastAsia" w:ascii="新宋体" w:hAnsi="新宋体" w:eastAsia="新宋体" w:cs="新宋体"/>
                <w:color w:val="000000"/>
                <w:kern w:val="0"/>
                <w:szCs w:val="21"/>
              </w:rPr>
              <w:t>外形尺寸/cm：Φ54</w:t>
            </w:r>
          </w:p>
          <w:p>
            <w:pPr>
              <w:widowControl/>
              <w:jc w:val="left"/>
              <w:rPr>
                <w:rFonts w:hint="eastAsia" w:ascii="新宋体" w:hAnsi="新宋体" w:eastAsia="新宋体" w:cs="新宋体"/>
                <w:color w:val="000000"/>
                <w:kern w:val="0"/>
                <w:szCs w:val="21"/>
              </w:rPr>
            </w:pPr>
            <w:r>
              <w:rPr>
                <w:rFonts w:hint="eastAsia" w:ascii="新宋体" w:hAnsi="新宋体" w:eastAsia="新宋体" w:cs="新宋体"/>
                <w:color w:val="000000"/>
                <w:kern w:val="0"/>
                <w:szCs w:val="21"/>
              </w:rPr>
              <w:t>在平衡姿势中训练儿童的专注能力</w:t>
            </w:r>
          </w:p>
        </w:tc>
        <w:tc>
          <w:tcPr>
            <w:tcW w:w="567" w:type="dxa"/>
            <w:vAlign w:val="center"/>
          </w:tcPr>
          <w:p>
            <w:pPr>
              <w:jc w:val="center"/>
              <w:rPr>
                <w:rFonts w:hint="eastAsia" w:ascii="新宋体" w:hAnsi="新宋体" w:eastAsia="新宋体" w:cs="新宋体"/>
                <w:color w:val="000000"/>
                <w:szCs w:val="21"/>
              </w:rPr>
            </w:pPr>
            <w:r>
              <w:rPr>
                <w:rFonts w:hint="eastAsia" w:ascii="新宋体" w:hAnsi="新宋体" w:eastAsia="新宋体" w:cs="新宋体"/>
                <w:bCs/>
                <w:szCs w:val="21"/>
              </w:rPr>
              <w:t>1</w:t>
            </w:r>
          </w:p>
        </w:tc>
        <w:tc>
          <w:tcPr>
            <w:tcW w:w="1984" w:type="dxa"/>
            <w:vAlign w:val="center"/>
          </w:tcPr>
          <w:p>
            <w:pPr>
              <w:autoSpaceDE w:val="0"/>
              <w:autoSpaceDN w:val="0"/>
              <w:adjustRightInd w:val="0"/>
              <w:jc w:val="center"/>
              <w:rPr>
                <w:rFonts w:hint="eastAsia" w:ascii="新宋体" w:hAnsi="新宋体" w:eastAsia="新宋体" w:cs="新宋体"/>
                <w:color w:val="000000"/>
                <w:szCs w:val="21"/>
              </w:rPr>
            </w:pPr>
            <w:r>
              <w:rPr>
                <w:rFonts w:hint="eastAsia" w:ascii="新宋体" w:hAnsi="新宋体" w:eastAsia="新宋体" w:cs="新宋体"/>
                <w:color w:val="000000"/>
                <w:kern w:val="0"/>
                <w:szCs w:val="21"/>
              </w:rPr>
              <w:t>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4" w:type="dxa"/>
            <w:vAlign w:val="center"/>
          </w:tcPr>
          <w:p>
            <w:pPr>
              <w:jc w:val="center"/>
              <w:rPr>
                <w:rFonts w:hint="eastAsia" w:ascii="新宋体" w:hAnsi="新宋体" w:eastAsia="新宋体" w:cs="新宋体"/>
                <w:color w:val="000000"/>
                <w:szCs w:val="21"/>
              </w:rPr>
            </w:pPr>
            <w:r>
              <w:rPr>
                <w:rFonts w:hint="eastAsia" w:ascii="新宋体" w:hAnsi="新宋体" w:eastAsia="新宋体" w:cs="新宋体"/>
                <w:color w:val="000000"/>
                <w:szCs w:val="21"/>
              </w:rPr>
              <w:t>28</w:t>
            </w:r>
          </w:p>
        </w:tc>
        <w:tc>
          <w:tcPr>
            <w:tcW w:w="495" w:type="dxa"/>
            <w:vMerge w:val="continue"/>
            <w:vAlign w:val="center"/>
          </w:tcPr>
          <w:p>
            <w:pPr>
              <w:autoSpaceDE w:val="0"/>
              <w:autoSpaceDN w:val="0"/>
              <w:adjustRightInd w:val="0"/>
              <w:rPr>
                <w:rFonts w:hint="eastAsia" w:ascii="新宋体" w:hAnsi="新宋体" w:eastAsia="新宋体" w:cs="新宋体"/>
                <w:color w:val="000000"/>
                <w:szCs w:val="21"/>
              </w:rPr>
            </w:pPr>
          </w:p>
        </w:tc>
        <w:tc>
          <w:tcPr>
            <w:tcW w:w="767" w:type="dxa"/>
            <w:vAlign w:val="center"/>
          </w:tcPr>
          <w:p>
            <w:pPr>
              <w:widowControl/>
              <w:snapToGrid w:val="0"/>
              <w:jc w:val="center"/>
              <w:rPr>
                <w:rFonts w:hint="eastAsia" w:ascii="新宋体" w:hAnsi="新宋体" w:eastAsia="新宋体" w:cs="新宋体"/>
                <w:szCs w:val="21"/>
              </w:rPr>
            </w:pPr>
            <w:r>
              <w:rPr>
                <w:rFonts w:hint="eastAsia" w:ascii="新宋体" w:hAnsi="新宋体" w:eastAsia="新宋体" w:cs="新宋体"/>
                <w:szCs w:val="21"/>
              </w:rPr>
              <w:t>摇滚跷跷板</w:t>
            </w:r>
          </w:p>
        </w:tc>
        <w:tc>
          <w:tcPr>
            <w:tcW w:w="4962" w:type="dxa"/>
            <w:vAlign w:val="center"/>
          </w:tcPr>
          <w:p>
            <w:pPr>
              <w:widowControl/>
              <w:jc w:val="left"/>
              <w:rPr>
                <w:rFonts w:hint="eastAsia" w:ascii="新宋体" w:hAnsi="新宋体" w:eastAsia="新宋体" w:cs="新宋体"/>
                <w:color w:val="000000"/>
                <w:kern w:val="0"/>
                <w:szCs w:val="21"/>
              </w:rPr>
            </w:pPr>
            <w:r>
              <w:rPr>
                <w:rFonts w:hint="eastAsia" w:ascii="新宋体" w:hAnsi="新宋体" w:eastAsia="新宋体" w:cs="新宋体"/>
                <w:color w:val="000000"/>
                <w:kern w:val="0"/>
                <w:szCs w:val="21"/>
              </w:rPr>
              <w:t>外形尺寸/cm：55×23×14</w:t>
            </w:r>
          </w:p>
          <w:p>
            <w:pPr>
              <w:widowControl/>
              <w:jc w:val="left"/>
              <w:rPr>
                <w:rFonts w:hint="eastAsia" w:ascii="新宋体" w:hAnsi="新宋体" w:eastAsia="新宋体" w:cs="新宋体"/>
                <w:color w:val="000000"/>
                <w:kern w:val="0"/>
                <w:szCs w:val="21"/>
              </w:rPr>
            </w:pPr>
            <w:r>
              <w:rPr>
                <w:rFonts w:hint="eastAsia" w:ascii="新宋体" w:hAnsi="新宋体" w:eastAsia="新宋体" w:cs="新宋体"/>
                <w:color w:val="000000"/>
                <w:kern w:val="0"/>
                <w:szCs w:val="21"/>
              </w:rPr>
              <w:t>训练儿童前庭平衡，身体协调能力，踏板防滑设计，触点稳定、安全。</w:t>
            </w:r>
          </w:p>
        </w:tc>
        <w:tc>
          <w:tcPr>
            <w:tcW w:w="567" w:type="dxa"/>
            <w:vAlign w:val="center"/>
          </w:tcPr>
          <w:p>
            <w:pPr>
              <w:jc w:val="center"/>
              <w:rPr>
                <w:rFonts w:hint="eastAsia" w:ascii="新宋体" w:hAnsi="新宋体" w:eastAsia="新宋体" w:cs="新宋体"/>
                <w:color w:val="000000"/>
                <w:szCs w:val="21"/>
              </w:rPr>
            </w:pPr>
            <w:r>
              <w:rPr>
                <w:rFonts w:hint="eastAsia" w:ascii="新宋体" w:hAnsi="新宋体" w:eastAsia="新宋体" w:cs="新宋体"/>
                <w:bCs/>
                <w:szCs w:val="21"/>
              </w:rPr>
              <w:t>1</w:t>
            </w:r>
          </w:p>
        </w:tc>
        <w:tc>
          <w:tcPr>
            <w:tcW w:w="1984" w:type="dxa"/>
            <w:vAlign w:val="center"/>
          </w:tcPr>
          <w:p>
            <w:pPr>
              <w:autoSpaceDE w:val="0"/>
              <w:autoSpaceDN w:val="0"/>
              <w:adjustRightInd w:val="0"/>
              <w:jc w:val="center"/>
              <w:rPr>
                <w:rFonts w:hint="eastAsia" w:ascii="新宋体" w:hAnsi="新宋体" w:eastAsia="新宋体" w:cs="新宋体"/>
                <w:color w:val="000000"/>
                <w:szCs w:val="21"/>
              </w:rPr>
            </w:pPr>
            <w:r>
              <w:rPr>
                <w:rFonts w:hint="eastAsia" w:ascii="新宋体" w:hAnsi="新宋体" w:eastAsia="新宋体" w:cs="新宋体"/>
                <w:color w:val="000000"/>
                <w:kern w:val="0"/>
                <w:szCs w:val="21"/>
              </w:rPr>
              <w:t>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09" w:type="dxa"/>
            <w:gridSpan w:val="6"/>
            <w:vAlign w:val="center"/>
          </w:tcPr>
          <w:p>
            <w:pPr>
              <w:autoSpaceDE w:val="0"/>
              <w:autoSpaceDN w:val="0"/>
              <w:adjustRightInd w:val="0"/>
              <w:jc w:val="center"/>
              <w:rPr>
                <w:rFonts w:hint="eastAsia" w:ascii="新宋体" w:hAnsi="新宋体" w:eastAsia="新宋体" w:cs="新宋体"/>
                <w:b/>
                <w:color w:val="000000"/>
                <w:kern w:val="0"/>
                <w:szCs w:val="21"/>
              </w:rPr>
            </w:pPr>
            <w:r>
              <w:rPr>
                <w:rFonts w:hint="eastAsia" w:ascii="新宋体" w:hAnsi="新宋体" w:eastAsia="新宋体" w:cs="新宋体"/>
                <w:b/>
                <w:color w:val="000000"/>
                <w:kern w:val="0"/>
                <w:szCs w:val="21"/>
              </w:rPr>
              <w:t>五、心理辅导类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434" w:type="dxa"/>
            <w:vAlign w:val="center"/>
          </w:tcPr>
          <w:p>
            <w:pPr>
              <w:rPr>
                <w:rFonts w:hint="eastAsia" w:ascii="新宋体" w:hAnsi="新宋体" w:eastAsia="新宋体" w:cs="新宋体"/>
                <w:szCs w:val="21"/>
              </w:rPr>
            </w:pPr>
            <w:r>
              <w:rPr>
                <w:rFonts w:hint="eastAsia" w:ascii="新宋体" w:hAnsi="新宋体" w:eastAsia="新宋体" w:cs="新宋体"/>
                <w:color w:val="000000"/>
                <w:szCs w:val="21"/>
              </w:rPr>
              <w:t>序号</w:t>
            </w:r>
          </w:p>
        </w:tc>
        <w:tc>
          <w:tcPr>
            <w:tcW w:w="495" w:type="dxa"/>
            <w:vAlign w:val="center"/>
          </w:tcPr>
          <w:p>
            <w:pPr>
              <w:jc w:val="center"/>
              <w:rPr>
                <w:rFonts w:hint="eastAsia" w:ascii="新宋体" w:hAnsi="新宋体" w:eastAsia="新宋体" w:cs="新宋体"/>
                <w:color w:val="000000"/>
                <w:szCs w:val="21"/>
                <w:lang w:bidi="ar"/>
              </w:rPr>
            </w:pPr>
            <w:r>
              <w:rPr>
                <w:rFonts w:hint="eastAsia" w:ascii="新宋体" w:hAnsi="新宋体" w:eastAsia="新宋体" w:cs="新宋体"/>
                <w:color w:val="000000"/>
                <w:szCs w:val="21"/>
              </w:rPr>
              <w:t>产品名称</w:t>
            </w:r>
          </w:p>
        </w:tc>
        <w:tc>
          <w:tcPr>
            <w:tcW w:w="767" w:type="dxa"/>
            <w:vAlign w:val="center"/>
          </w:tcPr>
          <w:p>
            <w:pPr>
              <w:jc w:val="center"/>
              <w:rPr>
                <w:rFonts w:hint="eastAsia" w:ascii="新宋体" w:hAnsi="新宋体" w:eastAsia="新宋体" w:cs="新宋体"/>
                <w:color w:val="000000"/>
                <w:szCs w:val="21"/>
                <w:lang w:bidi="ar"/>
              </w:rPr>
            </w:pPr>
            <w:r>
              <w:rPr>
                <w:rFonts w:hint="eastAsia" w:ascii="新宋体" w:hAnsi="新宋体" w:eastAsia="新宋体" w:cs="新宋体"/>
                <w:color w:val="000000"/>
                <w:szCs w:val="21"/>
              </w:rPr>
              <w:t>设备名称</w:t>
            </w:r>
          </w:p>
        </w:tc>
        <w:tc>
          <w:tcPr>
            <w:tcW w:w="4962" w:type="dxa"/>
            <w:vAlign w:val="center"/>
          </w:tcPr>
          <w:p>
            <w:pPr>
              <w:jc w:val="center"/>
              <w:rPr>
                <w:rFonts w:hint="eastAsia" w:ascii="新宋体" w:hAnsi="新宋体" w:eastAsia="新宋体" w:cs="新宋体"/>
                <w:szCs w:val="21"/>
              </w:rPr>
            </w:pPr>
            <w:r>
              <w:rPr>
                <w:rFonts w:hint="eastAsia" w:ascii="新宋体" w:hAnsi="新宋体" w:eastAsia="新宋体" w:cs="新宋体"/>
                <w:color w:val="000000"/>
                <w:szCs w:val="21"/>
              </w:rPr>
              <w:t>技术参数</w:t>
            </w:r>
          </w:p>
        </w:tc>
        <w:tc>
          <w:tcPr>
            <w:tcW w:w="567" w:type="dxa"/>
            <w:vAlign w:val="center"/>
          </w:tcPr>
          <w:p>
            <w:pPr>
              <w:jc w:val="center"/>
              <w:rPr>
                <w:rFonts w:hint="eastAsia" w:ascii="新宋体" w:hAnsi="新宋体" w:eastAsia="新宋体" w:cs="新宋体"/>
                <w:szCs w:val="21"/>
              </w:rPr>
            </w:pPr>
            <w:r>
              <w:rPr>
                <w:rFonts w:hint="eastAsia" w:ascii="新宋体" w:hAnsi="新宋体" w:eastAsia="新宋体" w:cs="新宋体"/>
                <w:color w:val="000000"/>
                <w:szCs w:val="21"/>
              </w:rPr>
              <w:t>数量</w:t>
            </w:r>
          </w:p>
        </w:tc>
        <w:tc>
          <w:tcPr>
            <w:tcW w:w="1984" w:type="dxa"/>
            <w:vAlign w:val="center"/>
          </w:tcPr>
          <w:p>
            <w:pPr>
              <w:jc w:val="center"/>
              <w:rPr>
                <w:rFonts w:hint="eastAsia" w:ascii="新宋体" w:hAnsi="新宋体" w:eastAsia="新宋体" w:cs="新宋体"/>
                <w:szCs w:val="21"/>
              </w:rPr>
            </w:pPr>
            <w:r>
              <w:rPr>
                <w:rFonts w:hint="eastAsia" w:ascii="新宋体" w:hAnsi="新宋体" w:eastAsia="新宋体" w:cs="新宋体"/>
                <w:color w:val="000000"/>
                <w:szCs w:val="21"/>
              </w:rPr>
              <w:t>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434" w:type="dxa"/>
            <w:vAlign w:val="center"/>
          </w:tcPr>
          <w:p>
            <w:pPr>
              <w:rPr>
                <w:rFonts w:hint="eastAsia" w:ascii="新宋体" w:hAnsi="新宋体" w:eastAsia="新宋体" w:cs="新宋体"/>
                <w:szCs w:val="21"/>
              </w:rPr>
            </w:pPr>
            <w:r>
              <w:rPr>
                <w:rFonts w:hint="eastAsia" w:ascii="新宋体" w:hAnsi="新宋体" w:eastAsia="新宋体" w:cs="新宋体"/>
                <w:szCs w:val="21"/>
              </w:rPr>
              <w:t>29</w:t>
            </w:r>
          </w:p>
        </w:tc>
        <w:tc>
          <w:tcPr>
            <w:tcW w:w="495" w:type="dxa"/>
            <w:vAlign w:val="center"/>
          </w:tcPr>
          <w:p>
            <w:pPr>
              <w:rPr>
                <w:rFonts w:hint="eastAsia" w:ascii="新宋体" w:hAnsi="新宋体" w:eastAsia="新宋体" w:cs="新宋体"/>
                <w:color w:val="000000"/>
                <w:szCs w:val="21"/>
                <w:lang w:bidi="ar"/>
              </w:rPr>
            </w:pPr>
            <w:r>
              <w:rPr>
                <w:rFonts w:hint="eastAsia" w:ascii="新宋体" w:hAnsi="新宋体" w:eastAsia="新宋体" w:cs="新宋体"/>
                <w:color w:val="000000"/>
                <w:szCs w:val="21"/>
                <w:lang w:bidi="ar"/>
              </w:rPr>
              <w:t>音乐放松系统</w:t>
            </w:r>
          </w:p>
        </w:tc>
        <w:tc>
          <w:tcPr>
            <w:tcW w:w="767" w:type="dxa"/>
            <w:vAlign w:val="center"/>
          </w:tcPr>
          <w:p>
            <w:pPr>
              <w:jc w:val="center"/>
              <w:rPr>
                <w:rFonts w:hint="eastAsia" w:ascii="新宋体" w:hAnsi="新宋体" w:eastAsia="新宋体" w:cs="新宋体"/>
                <w:color w:val="000000"/>
                <w:szCs w:val="21"/>
                <w:lang w:bidi="ar"/>
              </w:rPr>
            </w:pPr>
            <w:r>
              <w:rPr>
                <w:rFonts w:hint="eastAsia" w:ascii="新宋体" w:hAnsi="新宋体" w:eastAsia="新宋体" w:cs="新宋体"/>
                <w:color w:val="000000"/>
                <w:szCs w:val="21"/>
                <w:lang w:bidi="ar"/>
              </w:rPr>
              <w:t>智能五行经络仪</w:t>
            </w:r>
          </w:p>
        </w:tc>
        <w:tc>
          <w:tcPr>
            <w:tcW w:w="4962" w:type="dxa"/>
            <w:vAlign w:val="center"/>
          </w:tcPr>
          <w:p>
            <w:pPr>
              <w:widowControl/>
              <w:jc w:val="left"/>
              <w:rPr>
                <w:rFonts w:hint="eastAsia" w:ascii="新宋体" w:hAnsi="新宋体" w:eastAsia="新宋体" w:cs="新宋体"/>
                <w:color w:val="000000"/>
                <w:kern w:val="0"/>
                <w:sz w:val="24"/>
                <w:szCs w:val="24"/>
                <w:lang w:bidi="ar"/>
              </w:rPr>
            </w:pPr>
            <w:r>
              <w:rPr>
                <w:rFonts w:hint="eastAsia" w:ascii="新宋体" w:hAnsi="新宋体" w:eastAsia="新宋体" w:cs="新宋体"/>
                <w:color w:val="000000"/>
                <w:kern w:val="0"/>
                <w:sz w:val="24"/>
                <w:szCs w:val="24"/>
                <w:lang w:bidi="ar"/>
              </w:rPr>
              <w:t>1、音乐按摩放松椅 1台</w:t>
            </w:r>
          </w:p>
          <w:p>
            <w:pPr>
              <w:widowControl/>
              <w:jc w:val="left"/>
              <w:rPr>
                <w:rFonts w:hint="eastAsia" w:ascii="新宋体" w:hAnsi="新宋体" w:eastAsia="新宋体" w:cs="新宋体"/>
                <w:color w:val="000000"/>
                <w:kern w:val="0"/>
                <w:sz w:val="24"/>
                <w:szCs w:val="24"/>
                <w:lang w:bidi="ar"/>
              </w:rPr>
            </w:pPr>
            <w:r>
              <w:rPr>
                <w:rFonts w:hint="eastAsia" w:ascii="新宋体" w:hAnsi="新宋体" w:eastAsia="新宋体" w:cs="新宋体"/>
                <w:color w:val="000000"/>
                <w:kern w:val="0"/>
                <w:sz w:val="24"/>
                <w:szCs w:val="24"/>
                <w:lang w:bidi="ar"/>
              </w:rPr>
              <w:t xml:space="preserve">   产品硬件参数：产品尺寸：155cm*78cm*110cm ，腿部可拉伸15CM  产品材质及设计：全机身透气亲肤PU皮质，流线型设计。局部气囊挤压 按摩强度调节,额定电压：220V  额定功率：120W , 5档速度可调节，三级气压可调节，采用L型直行导轨、3D机械手曲轨按摩、肩部按摩方式: 肩部气囊按摩、臀部按摩方式: 震动及气囊夹臀按摩、脚底按摩方式:滚轮式按摩，按摩手法: 揉捏 指压 推拿 叩击 拍打 拉伸，零动力联动按摩：靠椅两边扶手随着靠椅自动升降，达到零重力模拟状态，因身高差别腿部自由伸展设计，有效进行泰式拉筋。</w:t>
            </w:r>
          </w:p>
          <w:p>
            <w:pPr>
              <w:widowControl/>
              <w:jc w:val="left"/>
              <w:rPr>
                <w:rFonts w:hint="eastAsia" w:ascii="新宋体" w:hAnsi="新宋体" w:eastAsia="新宋体" w:cs="新宋体"/>
                <w:color w:val="000000"/>
                <w:kern w:val="0"/>
                <w:sz w:val="24"/>
                <w:szCs w:val="24"/>
                <w:lang w:bidi="ar"/>
              </w:rPr>
            </w:pPr>
            <w:r>
              <w:rPr>
                <w:rFonts w:hint="eastAsia" w:ascii="新宋体" w:hAnsi="新宋体" w:eastAsia="新宋体" w:cs="新宋体"/>
                <w:color w:val="000000"/>
                <w:kern w:val="0"/>
                <w:sz w:val="24"/>
                <w:szCs w:val="24"/>
                <w:lang w:bidi="ar"/>
              </w:rPr>
              <w:t xml:space="preserve"> 2、7.9英寸触摸平板1个：2K全贴合屏、A72六核 3+32G、支持音乐、心理图片、心理文章、心理电影等多种格式文件（内置安卓版催眠系统：含有匹兹堡睡眠质量测评；爱泼沃斯睡眠量表；阿森斯失眠量表等专业催眠量表；可以根据不同来访者的需要自由配搭心理音乐和放松脑波：在普通放松音乐中间自由穿插脑电波音乐，达到为不同来访者的不同需求和体验；可以自由切换系统背景图片；音乐放松系统：★1、多通道进入方式：a、注册进入，简单注册，直接用户名和密码即可完成注册；b、admin管理员进入；c、游客进入，游客可以无需注册也可以进入系统体验；★2、音乐放松：系统配置类音乐类型有：冥想空间，七天正念冥想，脑波系列，探索潜意识，五行音乐，心灵音乐馆等内容并可根据用户使用习惯自行添加音乐内容；★3、配置心理品质提升视频：</w:t>
            </w:r>
            <w:r>
              <w:rPr>
                <w:rFonts w:hint="eastAsia" w:ascii="新宋体" w:hAnsi="新宋体" w:eastAsia="新宋体" w:cs="新宋体"/>
                <w:color w:val="FF0000"/>
                <w:kern w:val="0"/>
                <w:sz w:val="24"/>
                <w:szCs w:val="24"/>
                <w:lang w:bidi="ar"/>
              </w:rPr>
              <w:t>心理品质提升鼓励视频：由20个以上人员以不同的方式对来访者赞美鼓励“你是最棒的”，达到提升自我肯定的效果。</w:t>
            </w:r>
            <w:r>
              <w:rPr>
                <w:rFonts w:hint="eastAsia" w:ascii="新宋体" w:hAnsi="新宋体" w:eastAsia="新宋体" w:cs="新宋体"/>
                <w:color w:val="000000"/>
                <w:kern w:val="0"/>
                <w:sz w:val="24"/>
                <w:szCs w:val="24"/>
                <w:lang w:bidi="ar"/>
              </w:rPr>
              <w:t>与放松训练视频，可根据用户使用习惯自行添加训练项目，通过电脑拷贝到设备指导文件下即可。★4、报告：表格方式的报告；★5、个人中心：可以编辑修改信息，管理员还可以通过个人中心批量导入用户信息与导出用户信息；★6、主题切换： 可以自由添加，拷贝到tf卡里面相应固定文件夹下即可实现；★7、呼吸训练：系统配置了多种呼吸训练模式，可以自主添加背景音乐； ★8、数据转移：系统可以把所有报告导出，导入功能，方便系统之间数据转移与共享。）</w:t>
            </w:r>
          </w:p>
          <w:p>
            <w:pPr>
              <w:widowControl/>
              <w:jc w:val="left"/>
              <w:rPr>
                <w:rFonts w:hint="eastAsia" w:ascii="新宋体" w:hAnsi="新宋体" w:eastAsia="新宋体" w:cs="新宋体"/>
                <w:color w:val="000000"/>
                <w:kern w:val="0"/>
                <w:sz w:val="24"/>
                <w:szCs w:val="24"/>
                <w:lang w:bidi="ar"/>
              </w:rPr>
            </w:pPr>
            <w:r>
              <w:rPr>
                <w:rFonts w:hint="eastAsia" w:ascii="新宋体" w:hAnsi="新宋体" w:eastAsia="新宋体" w:cs="新宋体"/>
                <w:color w:val="000000"/>
                <w:kern w:val="0"/>
                <w:sz w:val="24"/>
                <w:szCs w:val="24"/>
                <w:lang w:bidi="ar"/>
              </w:rPr>
              <w:t xml:space="preserve"> 3、平板支架 1个（支持方位调节，便于使用者调节显示器角度调整到适合自己的位置放置）</w:t>
            </w:r>
          </w:p>
          <w:p>
            <w:pPr>
              <w:widowControl/>
              <w:jc w:val="left"/>
              <w:rPr>
                <w:rFonts w:hint="eastAsia" w:ascii="新宋体" w:hAnsi="新宋体" w:eastAsia="新宋体" w:cs="新宋体"/>
                <w:sz w:val="24"/>
                <w:szCs w:val="24"/>
              </w:rPr>
            </w:pPr>
            <w:r>
              <w:rPr>
                <w:rFonts w:hint="eastAsia" w:ascii="新宋体" w:hAnsi="新宋体" w:eastAsia="新宋体" w:cs="新宋体"/>
                <w:color w:val="000000"/>
                <w:kern w:val="0"/>
                <w:sz w:val="24"/>
                <w:szCs w:val="24"/>
                <w:lang w:bidi="ar"/>
              </w:rPr>
              <w:t xml:space="preserve"> 4、音乐治疗指导书籍 1本：音乐治疗学的入门读物，介绍了音乐治疗的定义、发展历史、基本原理、治疗关系、方法技术、治疗程序，及其在儿童病领域、精神科疾病领域和老年病领域的应用。</w:t>
            </w:r>
            <w:r>
              <w:rPr>
                <w:rFonts w:hint="eastAsia" w:ascii="新宋体" w:hAnsi="新宋体" w:eastAsia="新宋体" w:cs="新宋体"/>
                <w:color w:val="FF0000"/>
                <w:kern w:val="0"/>
                <w:sz w:val="24"/>
                <w:szCs w:val="24"/>
                <w:lang w:bidi="ar"/>
              </w:rPr>
              <w:t>★有关鼓励/激励行为类型的视频作品登记证书（复印件）</w:t>
            </w:r>
          </w:p>
        </w:tc>
        <w:tc>
          <w:tcPr>
            <w:tcW w:w="567" w:type="dxa"/>
            <w:vAlign w:val="center"/>
          </w:tcPr>
          <w:p>
            <w:pPr>
              <w:rPr>
                <w:rFonts w:hint="eastAsia" w:ascii="新宋体" w:hAnsi="新宋体" w:eastAsia="新宋体" w:cs="新宋体"/>
                <w:szCs w:val="21"/>
              </w:rPr>
            </w:pPr>
            <w:r>
              <w:rPr>
                <w:rFonts w:hint="eastAsia" w:ascii="新宋体" w:hAnsi="新宋体" w:eastAsia="新宋体" w:cs="新宋体"/>
                <w:szCs w:val="21"/>
              </w:rPr>
              <w:t>1</w:t>
            </w:r>
          </w:p>
        </w:tc>
        <w:tc>
          <w:tcPr>
            <w:tcW w:w="1984" w:type="dxa"/>
            <w:vAlign w:val="center"/>
          </w:tcPr>
          <w:p>
            <w:pPr>
              <w:jc w:val="center"/>
              <w:rPr>
                <w:rFonts w:hint="eastAsia" w:ascii="新宋体" w:hAnsi="新宋体" w:eastAsia="新宋体" w:cs="新宋体"/>
                <w:szCs w:val="21"/>
              </w:rPr>
            </w:pPr>
            <w:r>
              <w:rPr>
                <w:rFonts w:hint="eastAsia" w:ascii="新宋体" w:hAnsi="新宋体" w:eastAsia="新宋体" w:cs="新宋体"/>
                <w:szCs w:val="21"/>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434" w:type="dxa"/>
            <w:vAlign w:val="center"/>
          </w:tcPr>
          <w:p>
            <w:pPr>
              <w:rPr>
                <w:rFonts w:hint="eastAsia" w:ascii="新宋体" w:hAnsi="新宋体" w:eastAsia="新宋体" w:cs="新宋体"/>
                <w:szCs w:val="21"/>
              </w:rPr>
            </w:pPr>
            <w:r>
              <w:rPr>
                <w:rFonts w:hint="eastAsia" w:ascii="新宋体" w:hAnsi="新宋体" w:eastAsia="新宋体" w:cs="新宋体"/>
                <w:szCs w:val="21"/>
              </w:rPr>
              <w:t>30</w:t>
            </w:r>
          </w:p>
        </w:tc>
        <w:tc>
          <w:tcPr>
            <w:tcW w:w="495" w:type="dxa"/>
            <w:vAlign w:val="center"/>
          </w:tcPr>
          <w:p>
            <w:pPr>
              <w:rPr>
                <w:rFonts w:hint="eastAsia" w:ascii="新宋体" w:hAnsi="新宋体" w:eastAsia="新宋体" w:cs="新宋体"/>
                <w:szCs w:val="21"/>
              </w:rPr>
            </w:pPr>
            <w:r>
              <w:rPr>
                <w:rFonts w:hint="eastAsia" w:ascii="新宋体" w:hAnsi="新宋体" w:eastAsia="新宋体" w:cs="新宋体"/>
                <w:color w:val="000000"/>
                <w:szCs w:val="21"/>
                <w:lang w:bidi="ar"/>
              </w:rPr>
              <w:t>团体心理辅导系统</w:t>
            </w:r>
          </w:p>
        </w:tc>
        <w:tc>
          <w:tcPr>
            <w:tcW w:w="767" w:type="dxa"/>
            <w:vAlign w:val="center"/>
          </w:tcPr>
          <w:p>
            <w:pPr>
              <w:jc w:val="center"/>
              <w:rPr>
                <w:rFonts w:hint="eastAsia" w:ascii="新宋体" w:hAnsi="新宋体" w:eastAsia="新宋体" w:cs="新宋体"/>
                <w:szCs w:val="21"/>
              </w:rPr>
            </w:pPr>
            <w:r>
              <w:rPr>
                <w:rFonts w:hint="eastAsia" w:ascii="新宋体" w:hAnsi="新宋体" w:eastAsia="新宋体" w:cs="新宋体"/>
                <w:color w:val="000000"/>
                <w:szCs w:val="21"/>
                <w:lang w:bidi="ar"/>
              </w:rPr>
              <w:t>团体心理活动箱</w:t>
            </w:r>
          </w:p>
        </w:tc>
        <w:tc>
          <w:tcPr>
            <w:tcW w:w="4962" w:type="dxa"/>
            <w:vAlign w:val="center"/>
          </w:tcPr>
          <w:p>
            <w:pPr>
              <w:widowControl/>
              <w:jc w:val="left"/>
              <w:rPr>
                <w:rFonts w:hint="eastAsia" w:ascii="新宋体" w:hAnsi="新宋体" w:eastAsia="新宋体" w:cs="新宋体"/>
                <w:kern w:val="0"/>
                <w:szCs w:val="21"/>
                <w:lang w:bidi="ar"/>
              </w:rPr>
            </w:pPr>
            <w:r>
              <w:rPr>
                <w:rFonts w:hint="eastAsia" w:ascii="新宋体" w:hAnsi="新宋体" w:eastAsia="新宋体" w:cs="新宋体"/>
                <w:szCs w:val="21"/>
              </w:rPr>
              <w:t>需求描述：</w:t>
            </w:r>
            <w:r>
              <w:rPr>
                <w:rFonts w:hint="eastAsia" w:ascii="新宋体" w:hAnsi="新宋体" w:eastAsia="新宋体" w:cs="新宋体"/>
                <w:szCs w:val="21"/>
              </w:rPr>
              <w:br w:type="textWrapping"/>
            </w:r>
            <w:r>
              <w:rPr>
                <w:rFonts w:hint="eastAsia" w:ascii="新宋体" w:hAnsi="新宋体" w:eastAsia="新宋体" w:cs="新宋体"/>
                <w:szCs w:val="21"/>
              </w:rPr>
              <w:t>  团体辅导器材：包括环境适应篇、沟通交往篇、竞争合作篇、创新实践篇、自我意识篇、学习管理篇、意志责任篇、心灵成长篇等共8大主题60多种游戏，有效帮助开展各种形式的心理训练活动</w:t>
            </w:r>
            <w:r>
              <w:rPr>
                <w:rFonts w:hint="eastAsia" w:ascii="新宋体" w:hAnsi="新宋体" w:eastAsia="新宋体" w:cs="新宋体"/>
                <w:szCs w:val="21"/>
              </w:rPr>
              <w:br w:type="textWrapping"/>
            </w:r>
            <w:r>
              <w:rPr>
                <w:rFonts w:hint="eastAsia" w:ascii="新宋体" w:hAnsi="新宋体" w:eastAsia="新宋体" w:cs="新宋体"/>
                <w:szCs w:val="21"/>
              </w:rPr>
              <w:t>  团体活动训练系统中包括各种与活动内容相匹配的活动辅助器材</w:t>
            </w:r>
            <w:r>
              <w:rPr>
                <w:rFonts w:hint="eastAsia" w:ascii="新宋体" w:hAnsi="新宋体" w:eastAsia="新宋体" w:cs="新宋体"/>
                <w:szCs w:val="21"/>
              </w:rPr>
              <w:br w:type="textWrapping"/>
            </w:r>
            <w:r>
              <w:rPr>
                <w:rFonts w:hint="eastAsia" w:ascii="新宋体" w:hAnsi="新宋体" w:eastAsia="新宋体" w:cs="新宋体"/>
                <w:szCs w:val="21"/>
              </w:rPr>
              <w:t>  </w:t>
            </w:r>
            <w:r>
              <w:rPr>
                <w:rFonts w:hint="eastAsia" w:ascii="新宋体" w:hAnsi="新宋体" w:eastAsia="新宋体" w:cs="新宋体"/>
                <w:szCs w:val="21"/>
              </w:rPr>
              <w:br w:type="textWrapping"/>
            </w:r>
            <w:r>
              <w:rPr>
                <w:rFonts w:hint="eastAsia" w:ascii="新宋体" w:hAnsi="新宋体" w:eastAsia="新宋体" w:cs="新宋体"/>
                <w:szCs w:val="21"/>
              </w:rPr>
              <w:t>  主要包括：</w:t>
            </w:r>
            <w:r>
              <w:rPr>
                <w:rFonts w:hint="eastAsia" w:ascii="新宋体" w:hAnsi="新宋体" w:eastAsia="新宋体" w:cs="新宋体"/>
                <w:szCs w:val="21"/>
              </w:rPr>
              <w:br w:type="textWrapping"/>
            </w:r>
            <w:r>
              <w:rPr>
                <w:rFonts w:hint="eastAsia" w:ascii="新宋体" w:hAnsi="新宋体" w:eastAsia="新宋体" w:cs="新宋体"/>
                <w:szCs w:val="21"/>
              </w:rPr>
              <w:t>  1、教学录像：团体活动视频剪辑 1套，以光盘形式发放，以便老师能迅速掌握开展中队员团体训练；</w:t>
            </w:r>
            <w:r>
              <w:rPr>
                <w:rFonts w:hint="eastAsia" w:ascii="新宋体" w:hAnsi="新宋体" w:eastAsia="新宋体" w:cs="新宋体"/>
                <w:szCs w:val="21"/>
              </w:rPr>
              <w:br w:type="textWrapping"/>
            </w:r>
            <w:r>
              <w:rPr>
                <w:rFonts w:hint="eastAsia" w:ascii="新宋体" w:hAnsi="新宋体" w:eastAsia="新宋体" w:cs="新宋体"/>
                <w:szCs w:val="21"/>
              </w:rPr>
              <w:t>  2、活动器材：便于携带的精致工具箱（尺寸：46*31*24cm）四个;各种活动必备器材内置于活动包中。</w:t>
            </w:r>
            <w:r>
              <w:rPr>
                <w:rFonts w:hint="eastAsia" w:ascii="新宋体" w:hAnsi="新宋体" w:eastAsia="新宋体" w:cs="新宋体"/>
                <w:szCs w:val="21"/>
              </w:rPr>
              <w:br w:type="textWrapping"/>
            </w:r>
            <w:r>
              <w:rPr>
                <w:rFonts w:hint="eastAsia" w:ascii="新宋体" w:hAnsi="新宋体" w:eastAsia="新宋体" w:cs="新宋体"/>
                <w:szCs w:val="21"/>
              </w:rPr>
              <w:t>  3、活动游戏配置细节：每个游戏所需道具器材均独立包装，贴标明示，方便了心理老师与学生更好更迅速进入活动状态</w:t>
            </w:r>
            <w:r>
              <w:rPr>
                <w:rFonts w:hint="eastAsia" w:ascii="新宋体" w:hAnsi="新宋体" w:eastAsia="新宋体" w:cs="新宋体"/>
                <w:szCs w:val="21"/>
              </w:rPr>
              <w:br w:type="textWrapping"/>
            </w:r>
            <w:r>
              <w:rPr>
                <w:rFonts w:hint="eastAsia" w:ascii="新宋体" w:hAnsi="新宋体" w:eastAsia="新宋体" w:cs="新宋体"/>
                <w:szCs w:val="21"/>
              </w:rPr>
              <w:t>  4、团体活动档案管理软件 1套，以光盘形式供货</w:t>
            </w:r>
            <w:r>
              <w:rPr>
                <w:rFonts w:hint="eastAsia" w:ascii="新宋体" w:hAnsi="新宋体" w:eastAsia="新宋体" w:cs="新宋体"/>
                <w:szCs w:val="21"/>
              </w:rPr>
              <w:br w:type="textWrapping"/>
            </w:r>
            <w:r>
              <w:rPr>
                <w:rFonts w:hint="eastAsia" w:ascii="新宋体" w:hAnsi="新宋体" w:eastAsia="新宋体" w:cs="新宋体"/>
                <w:szCs w:val="21"/>
              </w:rPr>
              <w:br w:type="textWrapping"/>
            </w:r>
            <w:r>
              <w:rPr>
                <w:rFonts w:hint="eastAsia" w:ascii="新宋体" w:hAnsi="新宋体" w:eastAsia="新宋体" w:cs="新宋体"/>
                <w:szCs w:val="21"/>
              </w:rPr>
              <w:t>产品清单：</w:t>
            </w:r>
            <w:r>
              <w:rPr>
                <w:rFonts w:hint="eastAsia" w:ascii="新宋体" w:hAnsi="新宋体" w:eastAsia="新宋体" w:cs="新宋体"/>
                <w:szCs w:val="21"/>
              </w:rPr>
              <w:br w:type="textWrapping"/>
            </w:r>
            <w:r>
              <w:rPr>
                <w:rFonts w:hint="eastAsia" w:ascii="新宋体" w:hAnsi="新宋体" w:eastAsia="新宋体" w:cs="新宋体"/>
                <w:szCs w:val="21"/>
              </w:rPr>
              <w:t>  1、团体活动A包1个           2、团体活动B包 1个</w:t>
            </w:r>
            <w:r>
              <w:rPr>
                <w:rFonts w:hint="eastAsia" w:ascii="新宋体" w:hAnsi="新宋体" w:eastAsia="新宋体" w:cs="新宋体"/>
                <w:szCs w:val="21"/>
              </w:rPr>
              <w:br w:type="textWrapping"/>
            </w:r>
            <w:r>
              <w:rPr>
                <w:rFonts w:hint="eastAsia" w:ascii="新宋体" w:hAnsi="新宋体" w:eastAsia="新宋体" w:cs="新宋体"/>
                <w:szCs w:val="21"/>
              </w:rPr>
              <w:t>  3、团体活动C包1个           4、团体活动D包 1个</w:t>
            </w:r>
            <w:r>
              <w:rPr>
                <w:rFonts w:hint="eastAsia" w:ascii="新宋体" w:hAnsi="新宋体" w:eastAsia="新宋体" w:cs="新宋体"/>
                <w:szCs w:val="21"/>
              </w:rPr>
              <w:br w:type="textWrapping"/>
            </w:r>
            <w:r>
              <w:rPr>
                <w:rFonts w:hint="eastAsia" w:ascii="新宋体" w:hAnsi="新宋体" w:eastAsia="新宋体" w:cs="新宋体"/>
                <w:szCs w:val="21"/>
              </w:rPr>
              <w:t>  5、团体活动视频剪辑光盘1张  6、团体活动管理软件1张</w:t>
            </w:r>
            <w:r>
              <w:rPr>
                <w:rFonts w:hint="eastAsia" w:ascii="新宋体" w:hAnsi="新宋体" w:eastAsia="新宋体" w:cs="新宋体"/>
                <w:szCs w:val="21"/>
              </w:rPr>
              <w:br w:type="textWrapping"/>
            </w:r>
            <w:r>
              <w:rPr>
                <w:rFonts w:hint="eastAsia" w:ascii="新宋体" w:hAnsi="新宋体" w:eastAsia="新宋体" w:cs="新宋体"/>
                <w:szCs w:val="21"/>
              </w:rPr>
              <w:br w:type="textWrapping"/>
            </w:r>
            <w:r>
              <w:rPr>
                <w:rFonts w:hint="eastAsia" w:ascii="新宋体" w:hAnsi="新宋体" w:eastAsia="新宋体" w:cs="新宋体"/>
                <w:szCs w:val="21"/>
              </w:rPr>
              <w:t>★游戏卡：每个游戏都配有一个游戏说明卡，用于指导活动操作尺寸：140*105mm</w:t>
            </w:r>
            <w:r>
              <w:rPr>
                <w:rFonts w:hint="eastAsia" w:ascii="新宋体" w:hAnsi="新宋体" w:eastAsia="新宋体" w:cs="新宋体"/>
                <w:szCs w:val="21"/>
              </w:rPr>
              <w:br w:type="textWrapping"/>
            </w:r>
            <w:r>
              <w:rPr>
                <w:rFonts w:hint="eastAsia" w:ascii="新宋体" w:hAnsi="新宋体" w:eastAsia="新宋体" w:cs="新宋体"/>
                <w:szCs w:val="21"/>
              </w:rPr>
              <w:t>★每个箱内每个游戏均配有：游戏指导卡片1套</w:t>
            </w:r>
            <w:r>
              <w:rPr>
                <w:rFonts w:hint="eastAsia" w:ascii="新宋体" w:hAnsi="新宋体" w:eastAsia="新宋体" w:cs="新宋体"/>
                <w:szCs w:val="21"/>
              </w:rPr>
              <w:br w:type="textWrapping"/>
            </w:r>
            <w:r>
              <w:rPr>
                <w:rFonts w:hint="eastAsia" w:ascii="新宋体" w:hAnsi="新宋体" w:eastAsia="新宋体" w:cs="新宋体"/>
                <w:szCs w:val="21"/>
              </w:rPr>
              <w:t>★团体活动包A包可做活动游戏有：四两拨千金；千方百计；与你同老；走出围城；对不起，我错了；你站对了吗；夺宝奇兵；叫卖；Follw me；我第一；不抛弃，不放弃；漂流瓶；对号入座；礼物；男女搭配，干活不累；素描。</w:t>
            </w:r>
            <w:r>
              <w:rPr>
                <w:rFonts w:hint="eastAsia" w:ascii="新宋体" w:hAnsi="新宋体" w:eastAsia="新宋体" w:cs="新宋体"/>
                <w:szCs w:val="21"/>
              </w:rPr>
              <w:br w:type="textWrapping"/>
            </w:r>
            <w:r>
              <w:rPr>
                <w:rFonts w:hint="eastAsia" w:ascii="新宋体" w:hAnsi="新宋体" w:eastAsia="新宋体" w:cs="新宋体"/>
                <w:szCs w:val="21"/>
              </w:rPr>
              <w:t>★团体活动包B包可做活动游戏有:生命守护；心有灵犀；代价；营销术；铁锁；挚爱；鲜花绿叶；展现自我，走过来；连连看；养育之恩；彩球接力；广而告之；别人眼中的我；时光倒流；放飞心灵；分秒必争；天籁之音；冥想；魅力T台；绝境求生；你的拼图你做主</w:t>
            </w:r>
            <w:r>
              <w:rPr>
                <w:rFonts w:hint="eastAsia" w:ascii="新宋体" w:hAnsi="新宋体" w:eastAsia="新宋体" w:cs="新宋体"/>
                <w:szCs w:val="21"/>
              </w:rPr>
              <w:br w:type="textWrapping"/>
            </w:r>
            <w:r>
              <w:rPr>
                <w:rFonts w:hint="eastAsia" w:ascii="新宋体" w:hAnsi="新宋体" w:eastAsia="新宋体" w:cs="新宋体"/>
                <w:szCs w:val="21"/>
              </w:rPr>
              <w:t>★团体活动包C包可做活动游戏有：肢体语言；头脑风暴；舞龙；清理“主次”；我相信你们；领导范儿；无极限；双赢；分享快乐；发射甜筒；生存法则；有效沟通；黄金分割；灯塔；茫茫人海。</w:t>
            </w:r>
            <w:r>
              <w:rPr>
                <w:rFonts w:hint="eastAsia" w:ascii="新宋体" w:hAnsi="新宋体" w:eastAsia="新宋体" w:cs="新宋体"/>
                <w:szCs w:val="21"/>
              </w:rPr>
              <w:br w:type="textWrapping"/>
            </w:r>
            <w:r>
              <w:rPr>
                <w:rFonts w:hint="eastAsia" w:ascii="新宋体" w:hAnsi="新宋体" w:eastAsia="新宋体" w:cs="新宋体"/>
                <w:szCs w:val="21"/>
              </w:rPr>
              <w:t>★团体活动室外D包可做活动游戏有：找茬；松鼠“搬家”；诺亚方舟；蹚水；千里走单骑；甜甜“圈”；合力；绳之以法；与爱同行；凤凰传奇；蛇鼠一窝；小鸟“喂食”；齐眉竿；能量传输</w:t>
            </w:r>
          </w:p>
        </w:tc>
        <w:tc>
          <w:tcPr>
            <w:tcW w:w="567" w:type="dxa"/>
            <w:vAlign w:val="center"/>
          </w:tcPr>
          <w:p>
            <w:pPr>
              <w:rPr>
                <w:rFonts w:hint="eastAsia" w:ascii="新宋体" w:hAnsi="新宋体" w:eastAsia="新宋体" w:cs="新宋体"/>
                <w:szCs w:val="21"/>
              </w:rPr>
            </w:pPr>
            <w:r>
              <w:rPr>
                <w:rFonts w:hint="eastAsia" w:ascii="新宋体" w:hAnsi="新宋体" w:eastAsia="新宋体" w:cs="新宋体"/>
                <w:szCs w:val="21"/>
              </w:rPr>
              <w:t>1</w:t>
            </w:r>
          </w:p>
        </w:tc>
        <w:tc>
          <w:tcPr>
            <w:tcW w:w="1984" w:type="dxa"/>
            <w:vAlign w:val="center"/>
          </w:tcPr>
          <w:p>
            <w:pPr>
              <w:jc w:val="center"/>
              <w:rPr>
                <w:rFonts w:hint="eastAsia" w:ascii="新宋体" w:hAnsi="新宋体" w:eastAsia="新宋体" w:cs="新宋体"/>
                <w:szCs w:val="21"/>
              </w:rPr>
            </w:pPr>
            <w:r>
              <w:rPr>
                <w:rFonts w:hint="eastAsia" w:ascii="新宋体" w:hAnsi="新宋体" w:eastAsia="新宋体" w:cs="新宋体"/>
                <w:szCs w:val="21"/>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09" w:type="dxa"/>
            <w:gridSpan w:val="6"/>
            <w:vAlign w:val="center"/>
          </w:tcPr>
          <w:p>
            <w:pPr>
              <w:autoSpaceDE w:val="0"/>
              <w:autoSpaceDN w:val="0"/>
              <w:adjustRightInd w:val="0"/>
              <w:jc w:val="center"/>
              <w:rPr>
                <w:rFonts w:hint="eastAsia" w:ascii="新宋体" w:hAnsi="新宋体" w:eastAsia="新宋体" w:cs="新宋体"/>
                <w:color w:val="000000"/>
                <w:szCs w:val="21"/>
              </w:rPr>
            </w:pPr>
            <w:r>
              <w:rPr>
                <w:rFonts w:hint="eastAsia" w:ascii="新宋体" w:hAnsi="新宋体" w:eastAsia="新宋体" w:cs="新宋体"/>
                <w:b/>
                <w:color w:val="000000"/>
                <w:kern w:val="0"/>
                <w:szCs w:val="21"/>
              </w:rPr>
              <w:t>六、语言评估训练类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4" w:type="dxa"/>
            <w:vAlign w:val="center"/>
          </w:tcPr>
          <w:p>
            <w:pPr>
              <w:rPr>
                <w:rFonts w:hint="eastAsia" w:ascii="新宋体" w:hAnsi="新宋体" w:eastAsia="新宋体" w:cs="新宋体"/>
                <w:color w:val="000000"/>
                <w:szCs w:val="21"/>
              </w:rPr>
            </w:pPr>
            <w:r>
              <w:rPr>
                <w:rFonts w:hint="eastAsia" w:ascii="新宋体" w:hAnsi="新宋体" w:eastAsia="新宋体" w:cs="新宋体"/>
                <w:color w:val="000000"/>
                <w:szCs w:val="21"/>
              </w:rPr>
              <w:t>序号</w:t>
            </w:r>
          </w:p>
        </w:tc>
        <w:tc>
          <w:tcPr>
            <w:tcW w:w="495" w:type="dxa"/>
            <w:vAlign w:val="center"/>
          </w:tcPr>
          <w:p>
            <w:pPr>
              <w:jc w:val="center"/>
              <w:rPr>
                <w:rFonts w:hint="eastAsia" w:ascii="新宋体" w:hAnsi="新宋体" w:eastAsia="新宋体" w:cs="新宋体"/>
                <w:color w:val="000000"/>
                <w:szCs w:val="21"/>
              </w:rPr>
            </w:pPr>
            <w:r>
              <w:rPr>
                <w:rFonts w:hint="eastAsia" w:ascii="新宋体" w:hAnsi="新宋体" w:eastAsia="新宋体" w:cs="新宋体"/>
                <w:color w:val="000000"/>
                <w:szCs w:val="21"/>
              </w:rPr>
              <w:t>产品名称</w:t>
            </w:r>
          </w:p>
        </w:tc>
        <w:tc>
          <w:tcPr>
            <w:tcW w:w="767" w:type="dxa"/>
            <w:vAlign w:val="center"/>
          </w:tcPr>
          <w:p>
            <w:pPr>
              <w:jc w:val="center"/>
              <w:rPr>
                <w:rFonts w:hint="eastAsia" w:ascii="新宋体" w:hAnsi="新宋体" w:eastAsia="新宋体" w:cs="新宋体"/>
                <w:kern w:val="0"/>
                <w:szCs w:val="21"/>
              </w:rPr>
            </w:pPr>
            <w:r>
              <w:rPr>
                <w:rFonts w:hint="eastAsia" w:ascii="新宋体" w:hAnsi="新宋体" w:eastAsia="新宋体" w:cs="新宋体"/>
                <w:color w:val="000000"/>
                <w:szCs w:val="21"/>
              </w:rPr>
              <w:t>设备名称</w:t>
            </w:r>
          </w:p>
        </w:tc>
        <w:tc>
          <w:tcPr>
            <w:tcW w:w="4962" w:type="dxa"/>
            <w:vAlign w:val="center"/>
          </w:tcPr>
          <w:p>
            <w:pPr>
              <w:jc w:val="center"/>
              <w:rPr>
                <w:rFonts w:hint="eastAsia" w:ascii="新宋体" w:hAnsi="新宋体" w:eastAsia="新宋体" w:cs="新宋体"/>
                <w:kern w:val="0"/>
                <w:szCs w:val="21"/>
              </w:rPr>
            </w:pPr>
            <w:r>
              <w:rPr>
                <w:rFonts w:hint="eastAsia" w:ascii="新宋体" w:hAnsi="新宋体" w:eastAsia="新宋体" w:cs="新宋体"/>
                <w:color w:val="000000"/>
                <w:szCs w:val="21"/>
              </w:rPr>
              <w:t>技术参数</w:t>
            </w:r>
          </w:p>
        </w:tc>
        <w:tc>
          <w:tcPr>
            <w:tcW w:w="567" w:type="dxa"/>
            <w:vAlign w:val="center"/>
          </w:tcPr>
          <w:p>
            <w:pPr>
              <w:jc w:val="center"/>
              <w:rPr>
                <w:rFonts w:hint="eastAsia" w:ascii="新宋体" w:hAnsi="新宋体" w:eastAsia="新宋体" w:cs="新宋体"/>
                <w:color w:val="000000"/>
                <w:szCs w:val="21"/>
              </w:rPr>
            </w:pPr>
            <w:r>
              <w:rPr>
                <w:rFonts w:hint="eastAsia" w:ascii="新宋体" w:hAnsi="新宋体" w:eastAsia="新宋体" w:cs="新宋体"/>
                <w:color w:val="000000"/>
                <w:szCs w:val="21"/>
              </w:rPr>
              <w:t>数量</w:t>
            </w:r>
          </w:p>
        </w:tc>
        <w:tc>
          <w:tcPr>
            <w:tcW w:w="1984" w:type="dxa"/>
            <w:vAlign w:val="center"/>
          </w:tcPr>
          <w:p>
            <w:pPr>
              <w:jc w:val="center"/>
              <w:rPr>
                <w:rFonts w:hint="eastAsia" w:ascii="新宋体" w:hAnsi="新宋体" w:eastAsia="新宋体" w:cs="新宋体"/>
                <w:kern w:val="0"/>
                <w:szCs w:val="21"/>
              </w:rPr>
            </w:pPr>
            <w:r>
              <w:rPr>
                <w:rFonts w:hint="eastAsia" w:ascii="新宋体" w:hAnsi="新宋体" w:eastAsia="新宋体" w:cs="新宋体"/>
                <w:color w:val="000000"/>
                <w:szCs w:val="21"/>
              </w:rPr>
              <w:t>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4" w:type="dxa"/>
            <w:vAlign w:val="center"/>
          </w:tcPr>
          <w:p>
            <w:pPr>
              <w:jc w:val="center"/>
              <w:rPr>
                <w:rFonts w:hint="eastAsia" w:ascii="新宋体" w:hAnsi="新宋体" w:eastAsia="新宋体" w:cs="新宋体"/>
                <w:color w:val="000000"/>
                <w:szCs w:val="21"/>
              </w:rPr>
            </w:pPr>
            <w:r>
              <w:rPr>
                <w:rFonts w:hint="eastAsia" w:ascii="新宋体" w:hAnsi="新宋体" w:eastAsia="新宋体" w:cs="新宋体"/>
                <w:color w:val="000000"/>
                <w:szCs w:val="21"/>
              </w:rPr>
              <w:t>31</w:t>
            </w:r>
          </w:p>
        </w:tc>
        <w:tc>
          <w:tcPr>
            <w:tcW w:w="495" w:type="dxa"/>
            <w:vAlign w:val="center"/>
          </w:tcPr>
          <w:p>
            <w:pPr>
              <w:autoSpaceDE w:val="0"/>
              <w:autoSpaceDN w:val="0"/>
              <w:adjustRightInd w:val="0"/>
              <w:rPr>
                <w:rFonts w:hint="eastAsia" w:ascii="新宋体" w:hAnsi="新宋体" w:eastAsia="新宋体" w:cs="新宋体"/>
                <w:color w:val="000000"/>
                <w:szCs w:val="21"/>
              </w:rPr>
            </w:pPr>
            <w:r>
              <w:rPr>
                <w:rFonts w:hint="eastAsia" w:ascii="新宋体" w:hAnsi="新宋体" w:eastAsia="新宋体" w:cs="新宋体"/>
                <w:color w:val="000000"/>
                <w:szCs w:val="21"/>
              </w:rPr>
              <w:t>语言评估训练系统</w:t>
            </w:r>
          </w:p>
        </w:tc>
        <w:tc>
          <w:tcPr>
            <w:tcW w:w="767" w:type="dxa"/>
            <w:vAlign w:val="center"/>
          </w:tcPr>
          <w:p>
            <w:pPr>
              <w:widowControl/>
              <w:jc w:val="center"/>
              <w:rPr>
                <w:rFonts w:hint="eastAsia" w:ascii="新宋体" w:hAnsi="新宋体" w:eastAsia="新宋体" w:cs="新宋体"/>
                <w:kern w:val="0"/>
                <w:szCs w:val="21"/>
              </w:rPr>
            </w:pPr>
            <w:r>
              <w:rPr>
                <w:rFonts w:hint="eastAsia" w:ascii="新宋体" w:hAnsi="新宋体" w:eastAsia="新宋体" w:cs="新宋体"/>
                <w:kern w:val="0"/>
                <w:szCs w:val="21"/>
              </w:rPr>
              <w:t>语言能力评估训练卡片</w:t>
            </w:r>
          </w:p>
          <w:p>
            <w:pPr>
              <w:widowControl/>
              <w:snapToGrid w:val="0"/>
              <w:jc w:val="center"/>
              <w:rPr>
                <w:rFonts w:hint="eastAsia" w:ascii="新宋体" w:hAnsi="新宋体" w:eastAsia="新宋体" w:cs="新宋体"/>
                <w:kern w:val="0"/>
                <w:szCs w:val="21"/>
              </w:rPr>
            </w:pPr>
          </w:p>
          <w:p>
            <w:pPr>
              <w:widowControl/>
              <w:snapToGrid w:val="0"/>
              <w:jc w:val="center"/>
              <w:rPr>
                <w:rFonts w:hint="eastAsia" w:ascii="新宋体" w:hAnsi="新宋体" w:eastAsia="新宋体" w:cs="新宋体"/>
                <w:kern w:val="0"/>
                <w:szCs w:val="21"/>
              </w:rPr>
            </w:pPr>
          </w:p>
        </w:tc>
        <w:tc>
          <w:tcPr>
            <w:tcW w:w="4962" w:type="dxa"/>
            <w:vAlign w:val="center"/>
          </w:tcPr>
          <w:p>
            <w:pPr>
              <w:widowControl/>
              <w:ind w:firstLine="420" w:firstLineChars="200"/>
              <w:jc w:val="left"/>
              <w:rPr>
                <w:rFonts w:hint="eastAsia" w:ascii="新宋体" w:hAnsi="新宋体" w:eastAsia="新宋体" w:cs="新宋体"/>
                <w:kern w:val="0"/>
                <w:szCs w:val="21"/>
              </w:rPr>
            </w:pPr>
            <w:r>
              <w:rPr>
                <w:rFonts w:hint="eastAsia" w:ascii="新宋体" w:hAnsi="新宋体" w:eastAsia="新宋体" w:cs="新宋体"/>
                <w:kern w:val="0"/>
                <w:szCs w:val="21"/>
              </w:rPr>
              <w:t>本套用具主要包括语言理解能力评估（词语、词组、句子、短文）训练卡片册和记录词表、词语的简单训练卡片册、语法的简单训练卡片册、句子的简单训练卡片册、会话的简单训练卡片册、语言理解能力训练记录词表、会话的简单训练卡片册和使用手册、奖励贴纸、卡通棋子、电子骰子、使用说明和配套光盘等。</w:t>
            </w:r>
          </w:p>
        </w:tc>
        <w:tc>
          <w:tcPr>
            <w:tcW w:w="567" w:type="dxa"/>
            <w:vAlign w:val="center"/>
          </w:tcPr>
          <w:p>
            <w:pPr>
              <w:jc w:val="center"/>
              <w:rPr>
                <w:rFonts w:hint="eastAsia" w:ascii="新宋体" w:hAnsi="新宋体" w:eastAsia="新宋体" w:cs="新宋体"/>
                <w:szCs w:val="21"/>
              </w:rPr>
            </w:pPr>
            <w:r>
              <w:rPr>
                <w:rFonts w:hint="eastAsia" w:ascii="新宋体" w:hAnsi="新宋体" w:eastAsia="新宋体" w:cs="新宋体"/>
                <w:color w:val="000000"/>
                <w:szCs w:val="21"/>
              </w:rPr>
              <w:t>1</w:t>
            </w:r>
          </w:p>
        </w:tc>
        <w:tc>
          <w:tcPr>
            <w:tcW w:w="1984" w:type="dxa"/>
            <w:vAlign w:val="center"/>
          </w:tcPr>
          <w:p>
            <w:pPr>
              <w:widowControl/>
              <w:snapToGrid w:val="0"/>
              <w:jc w:val="center"/>
              <w:rPr>
                <w:rFonts w:hint="eastAsia" w:ascii="新宋体" w:hAnsi="新宋体" w:eastAsia="新宋体" w:cs="新宋体"/>
                <w:kern w:val="0"/>
                <w:szCs w:val="21"/>
              </w:rPr>
            </w:pPr>
            <w:r>
              <w:rPr>
                <w:rFonts w:hint="eastAsia" w:ascii="新宋体" w:hAnsi="新宋体" w:eastAsia="新宋体" w:cs="新宋体"/>
                <w:kern w:val="0"/>
                <w:szCs w:val="21"/>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09" w:type="dxa"/>
            <w:gridSpan w:val="6"/>
            <w:vAlign w:val="center"/>
          </w:tcPr>
          <w:p>
            <w:pPr>
              <w:jc w:val="center"/>
              <w:rPr>
                <w:rFonts w:hint="eastAsia" w:ascii="新宋体" w:hAnsi="新宋体" w:eastAsia="新宋体" w:cs="新宋体"/>
                <w:color w:val="000000"/>
                <w:szCs w:val="21"/>
              </w:rPr>
            </w:pPr>
            <w:r>
              <w:rPr>
                <w:rFonts w:hint="eastAsia" w:ascii="新宋体" w:hAnsi="新宋体" w:eastAsia="新宋体" w:cs="新宋体"/>
                <w:b/>
                <w:color w:val="000000"/>
                <w:szCs w:val="21"/>
              </w:rPr>
              <w:t>七、送教上门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4" w:type="dxa"/>
            <w:vAlign w:val="center"/>
          </w:tcPr>
          <w:p>
            <w:pPr>
              <w:jc w:val="center"/>
              <w:rPr>
                <w:rFonts w:hint="eastAsia" w:ascii="新宋体" w:hAnsi="新宋体" w:eastAsia="新宋体" w:cs="新宋体"/>
                <w:color w:val="000000"/>
                <w:szCs w:val="21"/>
              </w:rPr>
            </w:pPr>
            <w:r>
              <w:rPr>
                <w:rFonts w:hint="eastAsia" w:ascii="新宋体" w:hAnsi="新宋体" w:eastAsia="新宋体" w:cs="新宋体"/>
                <w:color w:val="000000"/>
                <w:szCs w:val="21"/>
              </w:rPr>
              <w:t>32</w:t>
            </w:r>
          </w:p>
        </w:tc>
        <w:tc>
          <w:tcPr>
            <w:tcW w:w="495" w:type="dxa"/>
            <w:vMerge w:val="restart"/>
            <w:vAlign w:val="center"/>
          </w:tcPr>
          <w:p>
            <w:pPr>
              <w:rPr>
                <w:rFonts w:hint="eastAsia" w:ascii="新宋体" w:hAnsi="新宋体" w:eastAsia="新宋体" w:cs="新宋体"/>
                <w:color w:val="000000"/>
                <w:szCs w:val="21"/>
              </w:rPr>
            </w:pPr>
            <w:r>
              <w:rPr>
                <w:rFonts w:hint="eastAsia" w:ascii="新宋体" w:hAnsi="新宋体" w:eastAsia="新宋体" w:cs="新宋体"/>
                <w:color w:val="000000"/>
                <w:szCs w:val="21"/>
              </w:rPr>
              <w:t>特殊教学资源管理系统</w:t>
            </w:r>
          </w:p>
        </w:tc>
        <w:tc>
          <w:tcPr>
            <w:tcW w:w="767" w:type="dxa"/>
            <w:vAlign w:val="center"/>
          </w:tcPr>
          <w:p>
            <w:pPr>
              <w:widowControl/>
              <w:jc w:val="center"/>
              <w:textAlignment w:val="center"/>
              <w:rPr>
                <w:rFonts w:hint="eastAsia" w:ascii="新宋体" w:hAnsi="新宋体" w:eastAsia="新宋体" w:cs="新宋体"/>
                <w:color w:val="000000"/>
                <w:szCs w:val="21"/>
              </w:rPr>
            </w:pPr>
            <w:r>
              <w:rPr>
                <w:rFonts w:hint="eastAsia" w:ascii="新宋体" w:hAnsi="新宋体" w:eastAsia="新宋体" w:cs="新宋体"/>
                <w:color w:val="000000"/>
                <w:szCs w:val="21"/>
              </w:rPr>
              <w:t>视觉感知教具</w:t>
            </w:r>
          </w:p>
        </w:tc>
        <w:tc>
          <w:tcPr>
            <w:tcW w:w="4962" w:type="dxa"/>
            <w:vAlign w:val="center"/>
          </w:tcPr>
          <w:p>
            <w:pPr>
              <w:widowControl/>
              <w:textAlignment w:val="center"/>
              <w:rPr>
                <w:rFonts w:hint="eastAsia" w:ascii="新宋体" w:hAnsi="新宋体" w:eastAsia="新宋体" w:cs="新宋体"/>
                <w:color w:val="000000"/>
                <w:szCs w:val="21"/>
              </w:rPr>
            </w:pPr>
            <w:r>
              <w:rPr>
                <w:rFonts w:hint="eastAsia" w:ascii="新宋体" w:hAnsi="新宋体" w:eastAsia="新宋体" w:cs="新宋体"/>
                <w:color w:val="000000"/>
                <w:szCs w:val="21"/>
              </w:rPr>
              <w:t>游戏组件：包括24张塑料任务卡、40块木制几何块，一面安全镜，配有分格的木制收纳盒。桦木夹板/PS板教育目标：提高空间感知能力；发展对形状和颜色的视觉感知能力。木盒尺寸：44×20×8cm。</w:t>
            </w:r>
          </w:p>
        </w:tc>
        <w:tc>
          <w:tcPr>
            <w:tcW w:w="567" w:type="dxa"/>
            <w:vAlign w:val="center"/>
          </w:tcPr>
          <w:p>
            <w:pPr>
              <w:rPr>
                <w:rFonts w:hint="eastAsia" w:ascii="新宋体" w:hAnsi="新宋体" w:eastAsia="新宋体" w:cs="新宋体"/>
                <w:color w:val="000000"/>
                <w:szCs w:val="21"/>
              </w:rPr>
            </w:pPr>
            <w:r>
              <w:rPr>
                <w:rFonts w:hint="eastAsia" w:ascii="新宋体" w:hAnsi="新宋体" w:eastAsia="新宋体" w:cs="新宋体"/>
                <w:color w:val="000000"/>
                <w:szCs w:val="21"/>
              </w:rPr>
              <w:t>1</w:t>
            </w:r>
          </w:p>
        </w:tc>
        <w:tc>
          <w:tcPr>
            <w:tcW w:w="1984" w:type="dxa"/>
            <w:vAlign w:val="center"/>
          </w:tcPr>
          <w:p>
            <w:pPr>
              <w:jc w:val="center"/>
              <w:rPr>
                <w:rFonts w:hint="eastAsia" w:ascii="新宋体" w:hAnsi="新宋体" w:eastAsia="新宋体" w:cs="新宋体"/>
                <w:color w:val="000000"/>
                <w:sz w:val="18"/>
                <w:szCs w:val="18"/>
              </w:rPr>
            </w:pPr>
            <w:r>
              <w:rPr>
                <w:rFonts w:hint="eastAsia" w:ascii="新宋体" w:hAnsi="新宋体" w:eastAsia="新宋体" w:cs="新宋体"/>
                <w:color w:val="000000"/>
                <w:szCs w:val="21"/>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4" w:type="dxa"/>
            <w:vAlign w:val="center"/>
          </w:tcPr>
          <w:p>
            <w:pPr>
              <w:jc w:val="center"/>
              <w:rPr>
                <w:rFonts w:hint="eastAsia" w:ascii="新宋体" w:hAnsi="新宋体" w:eastAsia="新宋体" w:cs="新宋体"/>
                <w:color w:val="000000"/>
                <w:szCs w:val="21"/>
              </w:rPr>
            </w:pPr>
            <w:r>
              <w:rPr>
                <w:rFonts w:hint="eastAsia" w:ascii="新宋体" w:hAnsi="新宋体" w:eastAsia="新宋体" w:cs="新宋体"/>
                <w:color w:val="000000"/>
                <w:szCs w:val="21"/>
              </w:rPr>
              <w:t>33</w:t>
            </w:r>
          </w:p>
        </w:tc>
        <w:tc>
          <w:tcPr>
            <w:tcW w:w="495" w:type="dxa"/>
            <w:vMerge w:val="continue"/>
            <w:vAlign w:val="center"/>
          </w:tcPr>
          <w:p>
            <w:pPr>
              <w:rPr>
                <w:rFonts w:hint="eastAsia" w:ascii="新宋体" w:hAnsi="新宋体" w:eastAsia="新宋体" w:cs="新宋体"/>
                <w:color w:val="000000"/>
                <w:szCs w:val="21"/>
              </w:rPr>
            </w:pPr>
          </w:p>
        </w:tc>
        <w:tc>
          <w:tcPr>
            <w:tcW w:w="767" w:type="dxa"/>
            <w:vAlign w:val="center"/>
          </w:tcPr>
          <w:p>
            <w:pPr>
              <w:rPr>
                <w:rFonts w:hint="eastAsia" w:ascii="新宋体" w:hAnsi="新宋体" w:eastAsia="新宋体" w:cs="新宋体"/>
                <w:color w:val="000000"/>
                <w:szCs w:val="21"/>
              </w:rPr>
            </w:pPr>
            <w:r>
              <w:rPr>
                <w:rFonts w:hint="eastAsia" w:ascii="新宋体" w:hAnsi="新宋体" w:eastAsia="新宋体" w:cs="新宋体"/>
                <w:color w:val="000000"/>
                <w:szCs w:val="21"/>
              </w:rPr>
              <w:t>感知及逻辑思维教具</w:t>
            </w:r>
          </w:p>
        </w:tc>
        <w:tc>
          <w:tcPr>
            <w:tcW w:w="4962" w:type="dxa"/>
            <w:vAlign w:val="center"/>
          </w:tcPr>
          <w:p>
            <w:pPr>
              <w:rPr>
                <w:rFonts w:hint="eastAsia" w:ascii="新宋体" w:hAnsi="新宋体" w:eastAsia="新宋体" w:cs="新宋体"/>
                <w:color w:val="000000"/>
                <w:szCs w:val="21"/>
              </w:rPr>
            </w:pPr>
            <w:r>
              <w:rPr>
                <w:rFonts w:hint="eastAsia" w:ascii="新宋体" w:hAnsi="新宋体" w:eastAsia="新宋体" w:cs="新宋体"/>
                <w:color w:val="000000"/>
                <w:szCs w:val="21"/>
              </w:rPr>
              <w:t>卡片尺寸：7×7cm</w:t>
            </w:r>
          </w:p>
          <w:p>
            <w:pPr>
              <w:widowControl/>
              <w:textAlignment w:val="center"/>
              <w:rPr>
                <w:rFonts w:hint="eastAsia" w:ascii="新宋体" w:hAnsi="新宋体" w:eastAsia="新宋体" w:cs="新宋体"/>
                <w:color w:val="000000"/>
                <w:szCs w:val="21"/>
              </w:rPr>
            </w:pPr>
            <w:r>
              <w:rPr>
                <w:rFonts w:hint="eastAsia" w:ascii="新宋体" w:hAnsi="新宋体" w:eastAsia="新宋体" w:cs="新宋体"/>
                <w:color w:val="000000"/>
                <w:szCs w:val="21"/>
              </w:rPr>
              <w:t>游戏组件：8张主题卡片；64张小卡片；（8张/主题），小卡片有自检功能；1个木制收纳盒；桦木夹板/PS板教育目标：提升视觉感知能力训练；发展逻辑思维能力；理解和讨论因果关系；锻炼语句表达的连贯能力。游戏板尺寸：28×14cm。木盒尺寸：34×20×6cm</w:t>
            </w:r>
          </w:p>
        </w:tc>
        <w:tc>
          <w:tcPr>
            <w:tcW w:w="567" w:type="dxa"/>
            <w:vAlign w:val="center"/>
          </w:tcPr>
          <w:p>
            <w:pPr>
              <w:rPr>
                <w:rFonts w:hint="eastAsia" w:ascii="新宋体" w:hAnsi="新宋体" w:eastAsia="新宋体" w:cs="新宋体"/>
                <w:color w:val="000000"/>
                <w:szCs w:val="21"/>
              </w:rPr>
            </w:pPr>
            <w:r>
              <w:rPr>
                <w:rFonts w:hint="eastAsia" w:ascii="新宋体" w:hAnsi="新宋体" w:eastAsia="新宋体" w:cs="新宋体"/>
                <w:color w:val="000000"/>
                <w:szCs w:val="21"/>
              </w:rPr>
              <w:t>1</w:t>
            </w:r>
          </w:p>
        </w:tc>
        <w:tc>
          <w:tcPr>
            <w:tcW w:w="1984" w:type="dxa"/>
            <w:vAlign w:val="center"/>
          </w:tcPr>
          <w:p>
            <w:pPr>
              <w:jc w:val="center"/>
              <w:rPr>
                <w:rFonts w:hint="eastAsia" w:ascii="新宋体" w:hAnsi="新宋体" w:eastAsia="新宋体" w:cs="新宋体"/>
                <w:color w:val="000000"/>
                <w:sz w:val="18"/>
                <w:szCs w:val="18"/>
              </w:rPr>
            </w:pPr>
            <w:r>
              <w:rPr>
                <w:rFonts w:hint="eastAsia" w:ascii="新宋体" w:hAnsi="新宋体" w:eastAsia="新宋体" w:cs="新宋体"/>
                <w:color w:val="000000"/>
                <w:szCs w:val="21"/>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4" w:type="dxa"/>
            <w:vAlign w:val="center"/>
          </w:tcPr>
          <w:p>
            <w:pPr>
              <w:jc w:val="center"/>
              <w:rPr>
                <w:rFonts w:hint="eastAsia" w:ascii="新宋体" w:hAnsi="新宋体" w:eastAsia="新宋体" w:cs="新宋体"/>
                <w:color w:val="000000"/>
                <w:szCs w:val="21"/>
              </w:rPr>
            </w:pPr>
            <w:r>
              <w:rPr>
                <w:rFonts w:hint="eastAsia" w:ascii="新宋体" w:hAnsi="新宋体" w:eastAsia="新宋体" w:cs="新宋体"/>
                <w:color w:val="000000"/>
                <w:szCs w:val="21"/>
              </w:rPr>
              <w:t>34</w:t>
            </w:r>
          </w:p>
        </w:tc>
        <w:tc>
          <w:tcPr>
            <w:tcW w:w="495" w:type="dxa"/>
            <w:vMerge w:val="continue"/>
            <w:vAlign w:val="center"/>
          </w:tcPr>
          <w:p>
            <w:pPr>
              <w:rPr>
                <w:rFonts w:hint="eastAsia" w:ascii="新宋体" w:hAnsi="新宋体" w:eastAsia="新宋体" w:cs="新宋体"/>
                <w:color w:val="000000"/>
                <w:szCs w:val="21"/>
              </w:rPr>
            </w:pPr>
          </w:p>
        </w:tc>
        <w:tc>
          <w:tcPr>
            <w:tcW w:w="767" w:type="dxa"/>
            <w:vAlign w:val="center"/>
          </w:tcPr>
          <w:p>
            <w:pPr>
              <w:widowControl/>
              <w:textAlignment w:val="center"/>
              <w:rPr>
                <w:rFonts w:hint="eastAsia" w:ascii="新宋体" w:hAnsi="新宋体" w:eastAsia="新宋体" w:cs="新宋体"/>
                <w:color w:val="000000"/>
                <w:szCs w:val="21"/>
              </w:rPr>
            </w:pPr>
            <w:r>
              <w:rPr>
                <w:rFonts w:hint="eastAsia" w:ascii="新宋体" w:hAnsi="新宋体" w:eastAsia="新宋体" w:cs="新宋体"/>
                <w:color w:val="000000"/>
                <w:szCs w:val="21"/>
              </w:rPr>
              <w:t>数字分解（1-10）学习板</w:t>
            </w:r>
          </w:p>
        </w:tc>
        <w:tc>
          <w:tcPr>
            <w:tcW w:w="4962" w:type="dxa"/>
            <w:vAlign w:val="center"/>
          </w:tcPr>
          <w:p>
            <w:pPr>
              <w:widowControl/>
              <w:textAlignment w:val="center"/>
              <w:rPr>
                <w:rFonts w:hint="eastAsia" w:ascii="新宋体" w:hAnsi="新宋体" w:eastAsia="新宋体" w:cs="新宋体"/>
                <w:color w:val="000000"/>
                <w:szCs w:val="21"/>
              </w:rPr>
            </w:pPr>
            <w:r>
              <w:rPr>
                <w:rFonts w:hint="eastAsia" w:ascii="新宋体" w:hAnsi="新宋体" w:eastAsia="新宋体" w:cs="新宋体"/>
                <w:color w:val="000000"/>
                <w:szCs w:val="21"/>
              </w:rPr>
              <w:t>鼓励幼儿学习1-10数字分解。产品配套一份数字卡片，教师可以很容易翻转卡片和启动游戏。这款产品有利于幼儿的加法学习、数量认知和提升逻辑思考的能力。</w:t>
            </w:r>
          </w:p>
        </w:tc>
        <w:tc>
          <w:tcPr>
            <w:tcW w:w="567" w:type="dxa"/>
            <w:vAlign w:val="center"/>
          </w:tcPr>
          <w:p>
            <w:pPr>
              <w:rPr>
                <w:rFonts w:hint="eastAsia" w:ascii="新宋体" w:hAnsi="新宋体" w:eastAsia="新宋体" w:cs="新宋体"/>
                <w:color w:val="000000"/>
                <w:szCs w:val="21"/>
              </w:rPr>
            </w:pPr>
            <w:r>
              <w:rPr>
                <w:rFonts w:hint="eastAsia" w:ascii="新宋体" w:hAnsi="新宋体" w:eastAsia="新宋体" w:cs="新宋体"/>
                <w:color w:val="000000"/>
                <w:szCs w:val="21"/>
              </w:rPr>
              <w:t>1</w:t>
            </w:r>
          </w:p>
        </w:tc>
        <w:tc>
          <w:tcPr>
            <w:tcW w:w="1984" w:type="dxa"/>
            <w:vAlign w:val="center"/>
          </w:tcPr>
          <w:p>
            <w:pPr>
              <w:jc w:val="center"/>
              <w:rPr>
                <w:rFonts w:hint="eastAsia" w:ascii="新宋体" w:hAnsi="新宋体" w:eastAsia="新宋体" w:cs="新宋体"/>
                <w:color w:val="000000"/>
                <w:sz w:val="18"/>
                <w:szCs w:val="18"/>
              </w:rPr>
            </w:pPr>
            <w:r>
              <w:rPr>
                <w:rFonts w:hint="eastAsia" w:ascii="新宋体" w:hAnsi="新宋体" w:eastAsia="新宋体" w:cs="新宋体"/>
                <w:color w:val="000000"/>
                <w:szCs w:val="21"/>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4" w:type="dxa"/>
            <w:vAlign w:val="center"/>
          </w:tcPr>
          <w:p>
            <w:pPr>
              <w:jc w:val="center"/>
              <w:rPr>
                <w:rFonts w:hint="eastAsia" w:ascii="新宋体" w:hAnsi="新宋体" w:eastAsia="新宋体" w:cs="新宋体"/>
                <w:color w:val="000000"/>
                <w:szCs w:val="21"/>
              </w:rPr>
            </w:pPr>
            <w:r>
              <w:rPr>
                <w:rFonts w:hint="eastAsia" w:ascii="新宋体" w:hAnsi="新宋体" w:eastAsia="新宋体" w:cs="新宋体"/>
                <w:color w:val="000000"/>
                <w:szCs w:val="21"/>
              </w:rPr>
              <w:t>35</w:t>
            </w:r>
          </w:p>
        </w:tc>
        <w:tc>
          <w:tcPr>
            <w:tcW w:w="495" w:type="dxa"/>
            <w:vMerge w:val="continue"/>
            <w:vAlign w:val="center"/>
          </w:tcPr>
          <w:p>
            <w:pPr>
              <w:rPr>
                <w:rFonts w:hint="eastAsia" w:ascii="新宋体" w:hAnsi="新宋体" w:eastAsia="新宋体" w:cs="新宋体"/>
                <w:color w:val="000000"/>
                <w:szCs w:val="21"/>
              </w:rPr>
            </w:pPr>
          </w:p>
        </w:tc>
        <w:tc>
          <w:tcPr>
            <w:tcW w:w="767" w:type="dxa"/>
            <w:vAlign w:val="center"/>
          </w:tcPr>
          <w:p>
            <w:pPr>
              <w:widowControl/>
              <w:textAlignment w:val="center"/>
              <w:rPr>
                <w:rFonts w:hint="eastAsia" w:ascii="新宋体" w:hAnsi="新宋体" w:eastAsia="新宋体" w:cs="新宋体"/>
                <w:color w:val="000000"/>
                <w:szCs w:val="21"/>
              </w:rPr>
            </w:pPr>
            <w:r>
              <w:rPr>
                <w:rFonts w:hint="eastAsia" w:ascii="新宋体" w:hAnsi="新宋体" w:eastAsia="新宋体" w:cs="新宋体"/>
                <w:color w:val="000000"/>
                <w:szCs w:val="21"/>
              </w:rPr>
              <w:t>配对教具</w:t>
            </w:r>
          </w:p>
        </w:tc>
        <w:tc>
          <w:tcPr>
            <w:tcW w:w="4962" w:type="dxa"/>
            <w:vAlign w:val="center"/>
          </w:tcPr>
          <w:p>
            <w:pPr>
              <w:rPr>
                <w:rFonts w:hint="eastAsia" w:ascii="新宋体" w:hAnsi="新宋体" w:eastAsia="新宋体" w:cs="新宋体"/>
                <w:color w:val="000000"/>
                <w:szCs w:val="21"/>
              </w:rPr>
            </w:pPr>
            <w:r>
              <w:rPr>
                <w:rFonts w:hint="eastAsia" w:ascii="新宋体" w:hAnsi="新宋体" w:eastAsia="新宋体" w:cs="新宋体"/>
                <w:color w:val="000000"/>
                <w:szCs w:val="21"/>
              </w:rPr>
              <w:t>游戏组件：</w:t>
            </w:r>
          </w:p>
          <w:p>
            <w:pPr>
              <w:rPr>
                <w:rFonts w:hint="eastAsia" w:ascii="新宋体" w:hAnsi="新宋体" w:eastAsia="新宋体" w:cs="新宋体"/>
                <w:color w:val="000000"/>
                <w:szCs w:val="21"/>
              </w:rPr>
            </w:pPr>
            <w:r>
              <w:rPr>
                <w:rFonts w:hint="eastAsia" w:ascii="新宋体" w:hAnsi="新宋体" w:eastAsia="新宋体" w:cs="新宋体"/>
                <w:color w:val="000000"/>
                <w:szCs w:val="21"/>
              </w:rPr>
              <w:t>-6 张题板</w:t>
            </w:r>
          </w:p>
          <w:p>
            <w:pPr>
              <w:rPr>
                <w:rFonts w:hint="eastAsia" w:ascii="新宋体" w:hAnsi="新宋体" w:eastAsia="新宋体" w:cs="新宋体"/>
                <w:color w:val="000000"/>
                <w:szCs w:val="21"/>
              </w:rPr>
            </w:pPr>
            <w:r>
              <w:rPr>
                <w:rFonts w:hint="eastAsia" w:ascii="新宋体" w:hAnsi="新宋体" w:eastAsia="新宋体" w:cs="新宋体"/>
                <w:color w:val="000000"/>
                <w:szCs w:val="21"/>
              </w:rPr>
              <w:t>-48张透明卡片</w:t>
            </w:r>
          </w:p>
          <w:p>
            <w:pPr>
              <w:rPr>
                <w:rFonts w:hint="eastAsia" w:ascii="新宋体" w:hAnsi="新宋体" w:eastAsia="新宋体" w:cs="新宋体"/>
                <w:color w:val="000000"/>
                <w:szCs w:val="21"/>
              </w:rPr>
            </w:pPr>
            <w:r>
              <w:rPr>
                <w:rFonts w:hint="eastAsia" w:ascii="新宋体" w:hAnsi="新宋体" w:eastAsia="新宋体" w:cs="新宋体"/>
                <w:color w:val="000000"/>
                <w:szCs w:val="21"/>
              </w:rPr>
              <w:t>-1 个木制收纳盒桦木夹板/PS板教育目标：</w:t>
            </w:r>
          </w:p>
          <w:p>
            <w:pPr>
              <w:rPr>
                <w:rFonts w:hint="eastAsia" w:ascii="新宋体" w:hAnsi="新宋体" w:eastAsia="新宋体" w:cs="新宋体"/>
                <w:color w:val="000000"/>
                <w:szCs w:val="21"/>
              </w:rPr>
            </w:pPr>
            <w:r>
              <w:rPr>
                <w:rFonts w:hint="eastAsia" w:ascii="新宋体" w:hAnsi="新宋体" w:eastAsia="新宋体" w:cs="新宋体"/>
                <w:color w:val="000000"/>
                <w:szCs w:val="21"/>
              </w:rPr>
              <w:t>-训练视觉感知能力</w:t>
            </w:r>
          </w:p>
          <w:p>
            <w:pPr>
              <w:rPr>
                <w:rFonts w:hint="eastAsia" w:ascii="新宋体" w:hAnsi="新宋体" w:eastAsia="新宋体" w:cs="新宋体"/>
                <w:color w:val="000000"/>
                <w:szCs w:val="21"/>
              </w:rPr>
            </w:pPr>
            <w:r>
              <w:rPr>
                <w:rFonts w:hint="eastAsia" w:ascii="新宋体" w:hAnsi="新宋体" w:eastAsia="新宋体" w:cs="新宋体"/>
                <w:color w:val="000000"/>
                <w:szCs w:val="21"/>
              </w:rPr>
              <w:t>-提高图像合成能力</w:t>
            </w:r>
          </w:p>
          <w:p>
            <w:pPr>
              <w:rPr>
                <w:rFonts w:hint="eastAsia" w:ascii="新宋体" w:hAnsi="新宋体" w:eastAsia="新宋体" w:cs="新宋体"/>
                <w:color w:val="000000"/>
                <w:szCs w:val="21"/>
              </w:rPr>
            </w:pPr>
            <w:r>
              <w:rPr>
                <w:rFonts w:hint="eastAsia" w:ascii="新宋体" w:hAnsi="新宋体" w:eastAsia="新宋体" w:cs="新宋体"/>
                <w:color w:val="000000"/>
                <w:szCs w:val="21"/>
              </w:rPr>
              <w:t>-发展语言表达能力</w:t>
            </w:r>
          </w:p>
          <w:p>
            <w:pPr>
              <w:widowControl/>
              <w:textAlignment w:val="center"/>
              <w:rPr>
                <w:rFonts w:hint="eastAsia" w:ascii="新宋体" w:hAnsi="新宋体" w:eastAsia="新宋体" w:cs="新宋体"/>
                <w:color w:val="000000"/>
                <w:szCs w:val="21"/>
              </w:rPr>
            </w:pPr>
            <w:r>
              <w:rPr>
                <w:rFonts w:hint="eastAsia" w:ascii="新宋体" w:hAnsi="新宋体" w:eastAsia="新宋体" w:cs="新宋体"/>
                <w:color w:val="000000"/>
                <w:szCs w:val="21"/>
              </w:rPr>
              <w:t>木盒尺寸：34 x 20 x 6cm</w:t>
            </w:r>
          </w:p>
        </w:tc>
        <w:tc>
          <w:tcPr>
            <w:tcW w:w="567" w:type="dxa"/>
            <w:vAlign w:val="center"/>
          </w:tcPr>
          <w:p>
            <w:pPr>
              <w:rPr>
                <w:rFonts w:hint="eastAsia" w:ascii="新宋体" w:hAnsi="新宋体" w:eastAsia="新宋体" w:cs="新宋体"/>
                <w:color w:val="000000"/>
                <w:szCs w:val="21"/>
              </w:rPr>
            </w:pPr>
            <w:r>
              <w:rPr>
                <w:rFonts w:hint="eastAsia" w:ascii="新宋体" w:hAnsi="新宋体" w:eastAsia="新宋体" w:cs="新宋体"/>
                <w:color w:val="000000"/>
                <w:szCs w:val="21"/>
              </w:rPr>
              <w:t>1</w:t>
            </w:r>
          </w:p>
        </w:tc>
        <w:tc>
          <w:tcPr>
            <w:tcW w:w="1984" w:type="dxa"/>
            <w:vAlign w:val="center"/>
          </w:tcPr>
          <w:p>
            <w:pPr>
              <w:jc w:val="center"/>
              <w:rPr>
                <w:rFonts w:hint="eastAsia" w:ascii="新宋体" w:hAnsi="新宋体" w:eastAsia="新宋体" w:cs="新宋体"/>
                <w:color w:val="000000"/>
                <w:sz w:val="18"/>
                <w:szCs w:val="18"/>
              </w:rPr>
            </w:pPr>
            <w:r>
              <w:rPr>
                <w:rFonts w:hint="eastAsia" w:ascii="新宋体" w:hAnsi="新宋体" w:eastAsia="新宋体" w:cs="新宋体"/>
                <w:color w:val="000000"/>
                <w:szCs w:val="21"/>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4" w:type="dxa"/>
            <w:vAlign w:val="center"/>
          </w:tcPr>
          <w:p>
            <w:pPr>
              <w:jc w:val="center"/>
              <w:rPr>
                <w:rFonts w:hint="eastAsia" w:ascii="新宋体" w:hAnsi="新宋体" w:eastAsia="新宋体" w:cs="新宋体"/>
                <w:color w:val="000000"/>
                <w:szCs w:val="21"/>
              </w:rPr>
            </w:pPr>
            <w:r>
              <w:rPr>
                <w:rFonts w:hint="eastAsia" w:ascii="新宋体" w:hAnsi="新宋体" w:eastAsia="新宋体" w:cs="新宋体"/>
                <w:color w:val="000000"/>
                <w:szCs w:val="21"/>
              </w:rPr>
              <w:t>36</w:t>
            </w:r>
          </w:p>
        </w:tc>
        <w:tc>
          <w:tcPr>
            <w:tcW w:w="495" w:type="dxa"/>
            <w:vMerge w:val="continue"/>
            <w:vAlign w:val="center"/>
          </w:tcPr>
          <w:p>
            <w:pPr>
              <w:rPr>
                <w:rFonts w:hint="eastAsia" w:ascii="新宋体" w:hAnsi="新宋体" w:eastAsia="新宋体" w:cs="新宋体"/>
                <w:color w:val="000000"/>
                <w:szCs w:val="21"/>
              </w:rPr>
            </w:pPr>
          </w:p>
        </w:tc>
        <w:tc>
          <w:tcPr>
            <w:tcW w:w="767" w:type="dxa"/>
            <w:vAlign w:val="center"/>
          </w:tcPr>
          <w:p>
            <w:pPr>
              <w:widowControl/>
              <w:textAlignment w:val="center"/>
              <w:rPr>
                <w:rFonts w:hint="eastAsia" w:ascii="新宋体" w:hAnsi="新宋体" w:eastAsia="新宋体" w:cs="新宋体"/>
                <w:color w:val="000000"/>
                <w:szCs w:val="21"/>
              </w:rPr>
            </w:pPr>
            <w:r>
              <w:rPr>
                <w:rFonts w:hint="eastAsia" w:ascii="新宋体" w:hAnsi="新宋体" w:eastAsia="新宋体" w:cs="新宋体"/>
                <w:color w:val="000000"/>
                <w:szCs w:val="21"/>
              </w:rPr>
              <w:t>形状、颜色与大小套塔游戏</w:t>
            </w:r>
          </w:p>
        </w:tc>
        <w:tc>
          <w:tcPr>
            <w:tcW w:w="4962" w:type="dxa"/>
            <w:vAlign w:val="center"/>
          </w:tcPr>
          <w:p>
            <w:pPr>
              <w:rPr>
                <w:rFonts w:hint="eastAsia" w:ascii="新宋体" w:hAnsi="新宋体" w:eastAsia="新宋体" w:cs="新宋体"/>
                <w:color w:val="000000"/>
                <w:szCs w:val="21"/>
              </w:rPr>
            </w:pPr>
            <w:r>
              <w:rPr>
                <w:rFonts w:hint="eastAsia" w:ascii="新宋体" w:hAnsi="新宋体" w:eastAsia="新宋体" w:cs="新宋体"/>
                <w:color w:val="000000"/>
                <w:szCs w:val="21"/>
              </w:rPr>
              <w:t>加深幼儿对颜色形状的认知，学会筛选、分类及大小排序，促进手眼协调能力的发展。</w:t>
            </w:r>
          </w:p>
        </w:tc>
        <w:tc>
          <w:tcPr>
            <w:tcW w:w="567" w:type="dxa"/>
            <w:vAlign w:val="center"/>
          </w:tcPr>
          <w:p>
            <w:pPr>
              <w:rPr>
                <w:rFonts w:hint="eastAsia" w:ascii="新宋体" w:hAnsi="新宋体" w:eastAsia="新宋体" w:cs="新宋体"/>
                <w:color w:val="000000"/>
                <w:szCs w:val="21"/>
              </w:rPr>
            </w:pPr>
            <w:r>
              <w:rPr>
                <w:rFonts w:hint="eastAsia" w:ascii="新宋体" w:hAnsi="新宋体" w:eastAsia="新宋体" w:cs="新宋体"/>
                <w:color w:val="000000"/>
                <w:szCs w:val="21"/>
              </w:rPr>
              <w:t>1</w:t>
            </w:r>
          </w:p>
        </w:tc>
        <w:tc>
          <w:tcPr>
            <w:tcW w:w="1984" w:type="dxa"/>
            <w:vAlign w:val="center"/>
          </w:tcPr>
          <w:p>
            <w:pPr>
              <w:jc w:val="center"/>
              <w:rPr>
                <w:rFonts w:hint="eastAsia" w:ascii="新宋体" w:hAnsi="新宋体" w:eastAsia="新宋体" w:cs="新宋体"/>
                <w:color w:val="000000"/>
                <w:sz w:val="18"/>
                <w:szCs w:val="18"/>
              </w:rPr>
            </w:pPr>
            <w:r>
              <w:rPr>
                <w:rFonts w:hint="eastAsia" w:ascii="新宋体" w:hAnsi="新宋体" w:eastAsia="新宋体" w:cs="新宋体"/>
                <w:color w:val="000000"/>
                <w:szCs w:val="21"/>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4" w:type="dxa"/>
            <w:vAlign w:val="center"/>
          </w:tcPr>
          <w:p>
            <w:pPr>
              <w:jc w:val="center"/>
              <w:rPr>
                <w:rFonts w:hint="eastAsia" w:ascii="新宋体" w:hAnsi="新宋体" w:eastAsia="新宋体" w:cs="新宋体"/>
                <w:color w:val="000000"/>
                <w:szCs w:val="21"/>
              </w:rPr>
            </w:pPr>
            <w:r>
              <w:rPr>
                <w:rFonts w:hint="eastAsia" w:ascii="新宋体" w:hAnsi="新宋体" w:eastAsia="新宋体" w:cs="新宋体"/>
                <w:color w:val="000000"/>
                <w:szCs w:val="21"/>
              </w:rPr>
              <w:t>37</w:t>
            </w:r>
          </w:p>
        </w:tc>
        <w:tc>
          <w:tcPr>
            <w:tcW w:w="495" w:type="dxa"/>
            <w:vMerge w:val="continue"/>
            <w:vAlign w:val="center"/>
          </w:tcPr>
          <w:p>
            <w:pPr>
              <w:rPr>
                <w:rFonts w:hint="eastAsia" w:ascii="新宋体" w:hAnsi="新宋体" w:eastAsia="新宋体" w:cs="新宋体"/>
                <w:color w:val="000000"/>
                <w:szCs w:val="21"/>
              </w:rPr>
            </w:pPr>
          </w:p>
        </w:tc>
        <w:tc>
          <w:tcPr>
            <w:tcW w:w="767" w:type="dxa"/>
            <w:vAlign w:val="center"/>
          </w:tcPr>
          <w:p>
            <w:pPr>
              <w:widowControl/>
              <w:textAlignment w:val="center"/>
              <w:rPr>
                <w:rFonts w:hint="eastAsia" w:ascii="新宋体" w:hAnsi="新宋体" w:eastAsia="新宋体" w:cs="新宋体"/>
                <w:color w:val="000000"/>
                <w:szCs w:val="21"/>
              </w:rPr>
            </w:pPr>
            <w:r>
              <w:rPr>
                <w:rFonts w:hint="eastAsia" w:ascii="新宋体" w:hAnsi="新宋体" w:eastAsia="新宋体" w:cs="新宋体"/>
                <w:color w:val="000000"/>
                <w:szCs w:val="21"/>
              </w:rPr>
              <w:t>触觉、视觉双感官混合配对游戏</w:t>
            </w:r>
          </w:p>
        </w:tc>
        <w:tc>
          <w:tcPr>
            <w:tcW w:w="4962" w:type="dxa"/>
            <w:vAlign w:val="center"/>
          </w:tcPr>
          <w:p>
            <w:pPr>
              <w:widowControl/>
              <w:textAlignment w:val="center"/>
              <w:rPr>
                <w:rFonts w:hint="eastAsia" w:ascii="新宋体" w:hAnsi="新宋体" w:eastAsia="新宋体" w:cs="新宋体"/>
                <w:color w:val="000000"/>
                <w:szCs w:val="21"/>
              </w:rPr>
            </w:pPr>
            <w:r>
              <w:rPr>
                <w:rFonts w:hint="eastAsia" w:ascii="新宋体" w:hAnsi="新宋体" w:eastAsia="新宋体" w:cs="新宋体"/>
                <w:color w:val="000000"/>
                <w:szCs w:val="21"/>
              </w:rPr>
              <w:t>可实现纯触感配对、纯视觉配对、视觉触感交叉配对等。</w:t>
            </w:r>
          </w:p>
        </w:tc>
        <w:tc>
          <w:tcPr>
            <w:tcW w:w="567" w:type="dxa"/>
            <w:vAlign w:val="center"/>
          </w:tcPr>
          <w:p>
            <w:pPr>
              <w:rPr>
                <w:rFonts w:hint="eastAsia" w:ascii="新宋体" w:hAnsi="新宋体" w:eastAsia="新宋体" w:cs="新宋体"/>
                <w:color w:val="000000"/>
                <w:szCs w:val="21"/>
              </w:rPr>
            </w:pPr>
            <w:r>
              <w:rPr>
                <w:rFonts w:hint="eastAsia" w:ascii="新宋体" w:hAnsi="新宋体" w:eastAsia="新宋体" w:cs="新宋体"/>
                <w:color w:val="000000"/>
                <w:szCs w:val="21"/>
              </w:rPr>
              <w:t>1</w:t>
            </w:r>
          </w:p>
        </w:tc>
        <w:tc>
          <w:tcPr>
            <w:tcW w:w="1984" w:type="dxa"/>
            <w:vAlign w:val="center"/>
          </w:tcPr>
          <w:p>
            <w:pPr>
              <w:jc w:val="center"/>
              <w:rPr>
                <w:rFonts w:hint="eastAsia" w:ascii="新宋体" w:hAnsi="新宋体" w:eastAsia="新宋体" w:cs="新宋体"/>
                <w:color w:val="000000"/>
                <w:szCs w:val="21"/>
              </w:rPr>
            </w:pPr>
            <w:r>
              <w:rPr>
                <w:rFonts w:hint="eastAsia" w:ascii="新宋体" w:hAnsi="新宋体" w:eastAsia="新宋体" w:cs="新宋体"/>
                <w:color w:val="000000"/>
                <w:szCs w:val="21"/>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4" w:type="dxa"/>
            <w:vAlign w:val="center"/>
          </w:tcPr>
          <w:p>
            <w:pPr>
              <w:jc w:val="center"/>
              <w:rPr>
                <w:rFonts w:hint="eastAsia" w:ascii="新宋体" w:hAnsi="新宋体" w:eastAsia="新宋体" w:cs="新宋体"/>
                <w:color w:val="000000"/>
                <w:szCs w:val="21"/>
              </w:rPr>
            </w:pPr>
            <w:r>
              <w:rPr>
                <w:rFonts w:hint="eastAsia" w:ascii="新宋体" w:hAnsi="新宋体" w:eastAsia="新宋体" w:cs="新宋体"/>
                <w:color w:val="000000"/>
                <w:szCs w:val="21"/>
              </w:rPr>
              <w:t>38</w:t>
            </w:r>
          </w:p>
        </w:tc>
        <w:tc>
          <w:tcPr>
            <w:tcW w:w="495" w:type="dxa"/>
            <w:vMerge w:val="continue"/>
            <w:vAlign w:val="center"/>
          </w:tcPr>
          <w:p>
            <w:pPr>
              <w:rPr>
                <w:rFonts w:hint="eastAsia" w:ascii="新宋体" w:hAnsi="新宋体" w:eastAsia="新宋体" w:cs="新宋体"/>
                <w:color w:val="000000"/>
                <w:szCs w:val="21"/>
              </w:rPr>
            </w:pPr>
          </w:p>
        </w:tc>
        <w:tc>
          <w:tcPr>
            <w:tcW w:w="767" w:type="dxa"/>
            <w:vAlign w:val="center"/>
          </w:tcPr>
          <w:p>
            <w:pPr>
              <w:widowControl/>
              <w:textAlignment w:val="center"/>
              <w:rPr>
                <w:rFonts w:hint="eastAsia" w:ascii="新宋体" w:hAnsi="新宋体" w:eastAsia="新宋体" w:cs="新宋体"/>
                <w:color w:val="000000"/>
                <w:szCs w:val="21"/>
              </w:rPr>
            </w:pPr>
            <w:r>
              <w:rPr>
                <w:rFonts w:hint="eastAsia" w:ascii="新宋体" w:hAnsi="新宋体" w:eastAsia="新宋体" w:cs="新宋体"/>
                <w:color w:val="000000"/>
                <w:szCs w:val="21"/>
              </w:rPr>
              <w:t>形状配对教具</w:t>
            </w:r>
          </w:p>
        </w:tc>
        <w:tc>
          <w:tcPr>
            <w:tcW w:w="4962" w:type="dxa"/>
            <w:vAlign w:val="center"/>
          </w:tcPr>
          <w:p>
            <w:pPr>
              <w:rPr>
                <w:rFonts w:hint="eastAsia" w:ascii="新宋体" w:hAnsi="新宋体" w:eastAsia="新宋体" w:cs="新宋体"/>
                <w:color w:val="000000"/>
                <w:szCs w:val="21"/>
              </w:rPr>
            </w:pPr>
            <w:r>
              <w:rPr>
                <w:rFonts w:hint="eastAsia" w:ascii="新宋体" w:hAnsi="新宋体" w:eastAsia="新宋体" w:cs="新宋体"/>
                <w:color w:val="000000"/>
                <w:szCs w:val="21"/>
              </w:rPr>
              <w:t>游戏组件：</w:t>
            </w:r>
          </w:p>
          <w:p>
            <w:pPr>
              <w:rPr>
                <w:rFonts w:hint="eastAsia" w:ascii="新宋体" w:hAnsi="新宋体" w:eastAsia="新宋体" w:cs="新宋体"/>
                <w:color w:val="000000"/>
                <w:szCs w:val="21"/>
              </w:rPr>
            </w:pPr>
            <w:r>
              <w:rPr>
                <w:rFonts w:hint="eastAsia" w:ascii="新宋体" w:hAnsi="新宋体" w:eastAsia="新宋体" w:cs="新宋体"/>
                <w:color w:val="000000"/>
                <w:szCs w:val="21"/>
              </w:rPr>
              <w:t>-含盖木盒1个</w:t>
            </w:r>
          </w:p>
          <w:p>
            <w:pPr>
              <w:rPr>
                <w:rFonts w:hint="eastAsia" w:ascii="新宋体" w:hAnsi="新宋体" w:eastAsia="新宋体" w:cs="新宋体"/>
                <w:color w:val="000000"/>
                <w:szCs w:val="21"/>
              </w:rPr>
            </w:pPr>
            <w:r>
              <w:rPr>
                <w:rFonts w:hint="eastAsia" w:ascii="新宋体" w:hAnsi="新宋体" w:eastAsia="新宋体" w:cs="新宋体"/>
                <w:color w:val="000000"/>
                <w:szCs w:val="21"/>
              </w:rPr>
              <w:t>-含3个难度等级的任务卡片8块</w:t>
            </w:r>
          </w:p>
          <w:p>
            <w:pPr>
              <w:rPr>
                <w:rFonts w:hint="eastAsia" w:ascii="新宋体" w:hAnsi="新宋体" w:eastAsia="新宋体" w:cs="新宋体"/>
                <w:color w:val="000000"/>
                <w:szCs w:val="21"/>
              </w:rPr>
            </w:pPr>
            <w:r>
              <w:rPr>
                <w:rFonts w:hint="eastAsia" w:ascii="新宋体" w:hAnsi="新宋体" w:eastAsia="新宋体" w:cs="新宋体"/>
                <w:color w:val="000000"/>
                <w:szCs w:val="21"/>
              </w:rPr>
              <w:t>-小卡片32块</w:t>
            </w:r>
          </w:p>
          <w:p>
            <w:pPr>
              <w:rPr>
                <w:rFonts w:hint="eastAsia" w:ascii="新宋体" w:hAnsi="新宋体" w:eastAsia="新宋体" w:cs="新宋体"/>
                <w:color w:val="000000"/>
                <w:szCs w:val="21"/>
              </w:rPr>
            </w:pPr>
            <w:r>
              <w:rPr>
                <w:rFonts w:hint="eastAsia" w:ascii="新宋体" w:hAnsi="新宋体" w:eastAsia="新宋体" w:cs="新宋体"/>
                <w:color w:val="000000"/>
                <w:szCs w:val="21"/>
              </w:rPr>
              <w:t>-说明书1本桦木夹板/PS板教育目标：</w:t>
            </w:r>
          </w:p>
          <w:p>
            <w:pPr>
              <w:rPr>
                <w:rFonts w:hint="eastAsia" w:ascii="新宋体" w:hAnsi="新宋体" w:eastAsia="新宋体" w:cs="新宋体"/>
                <w:color w:val="000000"/>
                <w:szCs w:val="21"/>
              </w:rPr>
            </w:pPr>
            <w:r>
              <w:rPr>
                <w:rFonts w:hint="eastAsia" w:ascii="新宋体" w:hAnsi="新宋体" w:eastAsia="新宋体" w:cs="新宋体"/>
                <w:color w:val="000000"/>
                <w:szCs w:val="21"/>
              </w:rPr>
              <w:t>-视觉感知能力培养</w:t>
            </w:r>
          </w:p>
          <w:p>
            <w:pPr>
              <w:rPr>
                <w:rFonts w:hint="eastAsia" w:ascii="新宋体" w:hAnsi="新宋体" w:eastAsia="新宋体" w:cs="新宋体"/>
                <w:color w:val="000000"/>
                <w:szCs w:val="21"/>
              </w:rPr>
            </w:pPr>
            <w:r>
              <w:rPr>
                <w:rFonts w:hint="eastAsia" w:ascii="新宋体" w:hAnsi="新宋体" w:eastAsia="新宋体" w:cs="新宋体"/>
                <w:color w:val="000000"/>
                <w:szCs w:val="21"/>
              </w:rPr>
              <w:t>-空间知识了解</w:t>
            </w:r>
          </w:p>
          <w:p>
            <w:pPr>
              <w:rPr>
                <w:rFonts w:hint="eastAsia" w:ascii="新宋体" w:hAnsi="新宋体" w:eastAsia="新宋体" w:cs="新宋体"/>
                <w:color w:val="000000"/>
                <w:szCs w:val="21"/>
              </w:rPr>
            </w:pPr>
            <w:r>
              <w:rPr>
                <w:rFonts w:hint="eastAsia" w:ascii="新宋体" w:hAnsi="新宋体" w:eastAsia="新宋体" w:cs="新宋体"/>
                <w:color w:val="000000"/>
                <w:szCs w:val="21"/>
              </w:rPr>
              <w:t>-提高抽象思维能力。</w:t>
            </w:r>
          </w:p>
          <w:p>
            <w:pPr>
              <w:widowControl/>
              <w:textAlignment w:val="center"/>
              <w:rPr>
                <w:rFonts w:hint="eastAsia" w:ascii="新宋体" w:hAnsi="新宋体" w:eastAsia="新宋体" w:cs="新宋体"/>
                <w:color w:val="000000"/>
                <w:szCs w:val="21"/>
              </w:rPr>
            </w:pPr>
            <w:r>
              <w:rPr>
                <w:rFonts w:hint="eastAsia" w:ascii="新宋体" w:hAnsi="新宋体" w:eastAsia="新宋体" w:cs="新宋体"/>
                <w:color w:val="000000"/>
                <w:szCs w:val="21"/>
              </w:rPr>
              <w:t>木盒尺寸：34 x 20 x 6 cm.</w:t>
            </w:r>
          </w:p>
        </w:tc>
        <w:tc>
          <w:tcPr>
            <w:tcW w:w="567" w:type="dxa"/>
            <w:vAlign w:val="center"/>
          </w:tcPr>
          <w:p>
            <w:pPr>
              <w:rPr>
                <w:rFonts w:hint="eastAsia" w:ascii="新宋体" w:hAnsi="新宋体" w:eastAsia="新宋体" w:cs="新宋体"/>
                <w:color w:val="000000"/>
                <w:szCs w:val="21"/>
              </w:rPr>
            </w:pPr>
            <w:r>
              <w:rPr>
                <w:rFonts w:hint="eastAsia" w:ascii="新宋体" w:hAnsi="新宋体" w:eastAsia="新宋体" w:cs="新宋体"/>
                <w:color w:val="000000"/>
                <w:szCs w:val="21"/>
              </w:rPr>
              <w:t>1</w:t>
            </w:r>
          </w:p>
        </w:tc>
        <w:tc>
          <w:tcPr>
            <w:tcW w:w="1984" w:type="dxa"/>
            <w:vAlign w:val="center"/>
          </w:tcPr>
          <w:p>
            <w:pPr>
              <w:jc w:val="center"/>
              <w:rPr>
                <w:rFonts w:hint="eastAsia" w:ascii="新宋体" w:hAnsi="新宋体" w:eastAsia="新宋体" w:cs="新宋体"/>
                <w:color w:val="000000"/>
                <w:szCs w:val="21"/>
              </w:rPr>
            </w:pPr>
            <w:r>
              <w:rPr>
                <w:rFonts w:hint="eastAsia" w:ascii="新宋体" w:hAnsi="新宋体" w:eastAsia="新宋体" w:cs="新宋体"/>
                <w:color w:val="000000"/>
                <w:szCs w:val="21"/>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4" w:type="dxa"/>
            <w:vAlign w:val="center"/>
          </w:tcPr>
          <w:p>
            <w:pPr>
              <w:jc w:val="center"/>
              <w:rPr>
                <w:rFonts w:hint="eastAsia" w:ascii="新宋体" w:hAnsi="新宋体" w:eastAsia="新宋体" w:cs="新宋体"/>
                <w:color w:val="000000"/>
                <w:szCs w:val="21"/>
              </w:rPr>
            </w:pPr>
            <w:r>
              <w:rPr>
                <w:rFonts w:hint="eastAsia" w:ascii="新宋体" w:hAnsi="新宋体" w:eastAsia="新宋体" w:cs="新宋体"/>
                <w:color w:val="000000"/>
                <w:szCs w:val="21"/>
              </w:rPr>
              <w:t>39</w:t>
            </w:r>
          </w:p>
        </w:tc>
        <w:tc>
          <w:tcPr>
            <w:tcW w:w="495" w:type="dxa"/>
            <w:vMerge w:val="continue"/>
            <w:vAlign w:val="center"/>
          </w:tcPr>
          <w:p>
            <w:pPr>
              <w:rPr>
                <w:rFonts w:hint="eastAsia" w:ascii="新宋体" w:hAnsi="新宋体" w:eastAsia="新宋体" w:cs="新宋体"/>
                <w:color w:val="000000"/>
                <w:szCs w:val="21"/>
              </w:rPr>
            </w:pPr>
          </w:p>
        </w:tc>
        <w:tc>
          <w:tcPr>
            <w:tcW w:w="767" w:type="dxa"/>
            <w:vAlign w:val="center"/>
          </w:tcPr>
          <w:p>
            <w:pPr>
              <w:widowControl/>
              <w:textAlignment w:val="center"/>
              <w:rPr>
                <w:rFonts w:hint="eastAsia" w:ascii="新宋体" w:hAnsi="新宋体" w:eastAsia="新宋体" w:cs="新宋体"/>
                <w:color w:val="000000"/>
                <w:szCs w:val="21"/>
              </w:rPr>
            </w:pPr>
            <w:r>
              <w:rPr>
                <w:rFonts w:hint="eastAsia" w:ascii="新宋体" w:hAnsi="新宋体" w:eastAsia="新宋体" w:cs="新宋体"/>
                <w:color w:val="000000"/>
                <w:szCs w:val="21"/>
              </w:rPr>
              <w:t>送教上门辅助包</w:t>
            </w:r>
          </w:p>
        </w:tc>
        <w:tc>
          <w:tcPr>
            <w:tcW w:w="4962" w:type="dxa"/>
            <w:vAlign w:val="center"/>
          </w:tcPr>
          <w:p>
            <w:pPr>
              <w:rPr>
                <w:rFonts w:hint="eastAsia" w:ascii="新宋体" w:hAnsi="新宋体" w:eastAsia="新宋体" w:cs="新宋体"/>
                <w:color w:val="000000"/>
                <w:szCs w:val="21"/>
              </w:rPr>
            </w:pPr>
            <w:r>
              <w:rPr>
                <w:rFonts w:hint="eastAsia" w:ascii="新宋体" w:hAnsi="新宋体" w:eastAsia="新宋体" w:cs="新宋体"/>
                <w:color w:val="000000"/>
                <w:szCs w:val="21"/>
              </w:rPr>
              <w:t>A型包：1个</w:t>
            </w:r>
          </w:p>
          <w:p>
            <w:pPr>
              <w:rPr>
                <w:rFonts w:hint="eastAsia" w:ascii="新宋体" w:hAnsi="新宋体" w:eastAsia="新宋体" w:cs="新宋体"/>
                <w:color w:val="000000"/>
                <w:szCs w:val="21"/>
              </w:rPr>
            </w:pPr>
            <w:r>
              <w:rPr>
                <w:rFonts w:hint="eastAsia" w:ascii="新宋体" w:hAnsi="新宋体" w:eastAsia="新宋体" w:cs="新宋体"/>
                <w:color w:val="000000"/>
                <w:szCs w:val="21"/>
              </w:rPr>
              <w:t xml:space="preserve">      规格：&gt;=68cm(高)×27.5cm(厚)×44cm(宽)，重量约为3.45kg</w:t>
            </w:r>
          </w:p>
          <w:p>
            <w:pPr>
              <w:rPr>
                <w:rFonts w:hint="eastAsia" w:ascii="新宋体" w:hAnsi="新宋体" w:eastAsia="新宋体" w:cs="新宋体"/>
                <w:color w:val="000000"/>
                <w:szCs w:val="21"/>
              </w:rPr>
            </w:pPr>
            <w:r>
              <w:rPr>
                <w:rFonts w:hint="eastAsia" w:ascii="新宋体" w:hAnsi="新宋体" w:eastAsia="新宋体" w:cs="新宋体"/>
                <w:color w:val="000000"/>
                <w:szCs w:val="21"/>
              </w:rPr>
              <w:t xml:space="preserve">      材质：纯PC(环保材质)</w:t>
            </w:r>
          </w:p>
          <w:p>
            <w:pPr>
              <w:rPr>
                <w:rFonts w:hint="eastAsia" w:ascii="新宋体" w:hAnsi="新宋体" w:eastAsia="新宋体" w:cs="新宋体"/>
                <w:color w:val="000000"/>
                <w:szCs w:val="21"/>
              </w:rPr>
            </w:pPr>
            <w:r>
              <w:rPr>
                <w:rFonts w:hint="eastAsia" w:ascii="新宋体" w:hAnsi="新宋体" w:eastAsia="新宋体" w:cs="新宋体"/>
                <w:color w:val="000000"/>
                <w:szCs w:val="21"/>
              </w:rPr>
              <w:t xml:space="preserve">      配件：单拉杆，HINOMOTO万向轮，TSA密码锁    </w:t>
            </w:r>
          </w:p>
        </w:tc>
        <w:tc>
          <w:tcPr>
            <w:tcW w:w="567" w:type="dxa"/>
            <w:vAlign w:val="center"/>
          </w:tcPr>
          <w:p>
            <w:pPr>
              <w:rPr>
                <w:rFonts w:hint="eastAsia" w:ascii="新宋体" w:hAnsi="新宋体" w:eastAsia="新宋体" w:cs="新宋体"/>
                <w:color w:val="000000"/>
                <w:szCs w:val="21"/>
              </w:rPr>
            </w:pPr>
            <w:r>
              <w:rPr>
                <w:rFonts w:hint="eastAsia" w:ascii="新宋体" w:hAnsi="新宋体" w:eastAsia="新宋体" w:cs="新宋体"/>
                <w:color w:val="000000"/>
                <w:szCs w:val="21"/>
              </w:rPr>
              <w:t>1</w:t>
            </w:r>
          </w:p>
        </w:tc>
        <w:tc>
          <w:tcPr>
            <w:tcW w:w="1984" w:type="dxa"/>
            <w:vAlign w:val="center"/>
          </w:tcPr>
          <w:p>
            <w:pPr>
              <w:jc w:val="center"/>
              <w:rPr>
                <w:rFonts w:hint="eastAsia" w:ascii="新宋体" w:hAnsi="新宋体" w:eastAsia="新宋体" w:cs="新宋体"/>
                <w:color w:val="000000"/>
                <w:szCs w:val="21"/>
              </w:rPr>
            </w:pPr>
            <w:r>
              <w:rPr>
                <w:rFonts w:hint="eastAsia" w:ascii="新宋体" w:hAnsi="新宋体" w:eastAsia="新宋体" w:cs="新宋体"/>
                <w:color w:val="000000"/>
                <w:szCs w:val="21"/>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4" w:type="dxa"/>
            <w:vAlign w:val="center"/>
          </w:tcPr>
          <w:p>
            <w:pPr>
              <w:jc w:val="center"/>
              <w:rPr>
                <w:rFonts w:hint="eastAsia" w:ascii="新宋体" w:hAnsi="新宋体" w:eastAsia="新宋体" w:cs="新宋体"/>
                <w:color w:val="000000"/>
                <w:szCs w:val="21"/>
              </w:rPr>
            </w:pPr>
            <w:r>
              <w:rPr>
                <w:rFonts w:hint="eastAsia" w:ascii="新宋体" w:hAnsi="新宋体" w:eastAsia="新宋体" w:cs="新宋体"/>
                <w:color w:val="000000"/>
                <w:szCs w:val="21"/>
              </w:rPr>
              <w:t>40</w:t>
            </w:r>
          </w:p>
        </w:tc>
        <w:tc>
          <w:tcPr>
            <w:tcW w:w="495" w:type="dxa"/>
            <w:vMerge w:val="continue"/>
            <w:vAlign w:val="center"/>
          </w:tcPr>
          <w:p>
            <w:pPr>
              <w:rPr>
                <w:rFonts w:hint="eastAsia" w:ascii="新宋体" w:hAnsi="新宋体" w:eastAsia="新宋体" w:cs="新宋体"/>
                <w:color w:val="000000"/>
                <w:szCs w:val="21"/>
              </w:rPr>
            </w:pPr>
          </w:p>
        </w:tc>
        <w:tc>
          <w:tcPr>
            <w:tcW w:w="767" w:type="dxa"/>
            <w:vAlign w:val="center"/>
          </w:tcPr>
          <w:p>
            <w:pPr>
              <w:rPr>
                <w:rFonts w:hint="eastAsia" w:ascii="新宋体" w:hAnsi="新宋体" w:eastAsia="新宋体" w:cs="新宋体"/>
                <w:color w:val="000000"/>
                <w:szCs w:val="21"/>
              </w:rPr>
            </w:pPr>
            <w:r>
              <w:rPr>
                <w:rFonts w:hint="eastAsia" w:ascii="新宋体" w:hAnsi="新宋体" w:eastAsia="新宋体" w:cs="新宋体"/>
                <w:color w:val="000000"/>
                <w:szCs w:val="21"/>
              </w:rPr>
              <w:t>专注及记忆力教具</w:t>
            </w:r>
          </w:p>
        </w:tc>
        <w:tc>
          <w:tcPr>
            <w:tcW w:w="4962" w:type="dxa"/>
            <w:vAlign w:val="center"/>
          </w:tcPr>
          <w:p>
            <w:pPr>
              <w:rPr>
                <w:rFonts w:hint="eastAsia" w:ascii="新宋体" w:hAnsi="新宋体" w:eastAsia="新宋体" w:cs="新宋体"/>
                <w:color w:val="000000"/>
                <w:szCs w:val="21"/>
              </w:rPr>
            </w:pPr>
            <w:r>
              <w:rPr>
                <w:rFonts w:hint="eastAsia" w:ascii="新宋体" w:hAnsi="新宋体" w:eastAsia="新宋体" w:cs="新宋体"/>
                <w:color w:val="000000"/>
                <w:szCs w:val="21"/>
              </w:rPr>
              <w:t>游戏组件：48张塑料小卡片（刚好24对），1个木制收纳盒中。桦木夹板/PS板教育目标：提高视觉感知能力，锻炼语言表达能力；培养专注力和记忆力。木盒尺寸：</w:t>
            </w:r>
          </w:p>
          <w:p>
            <w:pPr>
              <w:rPr>
                <w:rFonts w:hint="eastAsia" w:ascii="新宋体" w:hAnsi="新宋体" w:eastAsia="新宋体" w:cs="新宋体"/>
                <w:color w:val="000000"/>
                <w:szCs w:val="21"/>
              </w:rPr>
            </w:pPr>
            <w:r>
              <w:rPr>
                <w:rFonts w:hint="eastAsia" w:ascii="新宋体" w:hAnsi="新宋体" w:eastAsia="新宋体" w:cs="新宋体"/>
                <w:color w:val="000000"/>
                <w:szCs w:val="21"/>
              </w:rPr>
              <w:t>34×20×6cm</w:t>
            </w:r>
          </w:p>
        </w:tc>
        <w:tc>
          <w:tcPr>
            <w:tcW w:w="567" w:type="dxa"/>
            <w:vAlign w:val="center"/>
          </w:tcPr>
          <w:p>
            <w:pPr>
              <w:rPr>
                <w:rFonts w:hint="eastAsia" w:ascii="新宋体" w:hAnsi="新宋体" w:eastAsia="新宋体" w:cs="新宋体"/>
                <w:color w:val="000000"/>
                <w:szCs w:val="21"/>
              </w:rPr>
            </w:pPr>
            <w:r>
              <w:rPr>
                <w:rFonts w:hint="eastAsia" w:ascii="新宋体" w:hAnsi="新宋体" w:eastAsia="新宋体" w:cs="新宋体"/>
                <w:color w:val="000000"/>
                <w:szCs w:val="21"/>
              </w:rPr>
              <w:t>1</w:t>
            </w:r>
          </w:p>
        </w:tc>
        <w:tc>
          <w:tcPr>
            <w:tcW w:w="1984" w:type="dxa"/>
            <w:vAlign w:val="center"/>
          </w:tcPr>
          <w:p>
            <w:pPr>
              <w:jc w:val="center"/>
              <w:rPr>
                <w:rFonts w:hint="eastAsia" w:ascii="新宋体" w:hAnsi="新宋体" w:eastAsia="新宋体" w:cs="新宋体"/>
                <w:color w:val="000000"/>
                <w:szCs w:val="21"/>
              </w:rPr>
            </w:pPr>
            <w:r>
              <w:rPr>
                <w:rFonts w:hint="eastAsia" w:ascii="新宋体" w:hAnsi="新宋体" w:eastAsia="新宋体" w:cs="新宋体"/>
                <w:color w:val="000000"/>
                <w:szCs w:val="21"/>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4" w:type="dxa"/>
            <w:vAlign w:val="center"/>
          </w:tcPr>
          <w:p>
            <w:pPr>
              <w:jc w:val="center"/>
              <w:rPr>
                <w:rFonts w:hint="eastAsia" w:ascii="新宋体" w:hAnsi="新宋体" w:eastAsia="新宋体" w:cs="新宋体"/>
                <w:color w:val="000000"/>
                <w:szCs w:val="21"/>
              </w:rPr>
            </w:pPr>
            <w:r>
              <w:rPr>
                <w:rFonts w:hint="eastAsia" w:ascii="新宋体" w:hAnsi="新宋体" w:eastAsia="新宋体" w:cs="新宋体"/>
                <w:color w:val="000000"/>
                <w:szCs w:val="21"/>
              </w:rPr>
              <w:t>41</w:t>
            </w:r>
          </w:p>
        </w:tc>
        <w:tc>
          <w:tcPr>
            <w:tcW w:w="495" w:type="dxa"/>
            <w:vMerge w:val="continue"/>
            <w:vAlign w:val="center"/>
          </w:tcPr>
          <w:p>
            <w:pPr>
              <w:rPr>
                <w:rFonts w:hint="eastAsia" w:ascii="新宋体" w:hAnsi="新宋体" w:eastAsia="新宋体" w:cs="新宋体"/>
                <w:color w:val="000000"/>
                <w:szCs w:val="21"/>
              </w:rPr>
            </w:pPr>
          </w:p>
        </w:tc>
        <w:tc>
          <w:tcPr>
            <w:tcW w:w="767" w:type="dxa"/>
            <w:vAlign w:val="center"/>
          </w:tcPr>
          <w:p>
            <w:pPr>
              <w:rPr>
                <w:rFonts w:hint="eastAsia" w:ascii="新宋体" w:hAnsi="新宋体" w:eastAsia="新宋体" w:cs="新宋体"/>
                <w:color w:val="000000"/>
                <w:szCs w:val="21"/>
              </w:rPr>
            </w:pPr>
            <w:r>
              <w:rPr>
                <w:rFonts w:hint="eastAsia" w:ascii="新宋体" w:hAnsi="新宋体" w:eastAsia="新宋体" w:cs="新宋体"/>
                <w:color w:val="000000"/>
                <w:szCs w:val="21"/>
              </w:rPr>
              <w:t>交通知识游戏</w:t>
            </w:r>
          </w:p>
        </w:tc>
        <w:tc>
          <w:tcPr>
            <w:tcW w:w="4962" w:type="dxa"/>
            <w:vAlign w:val="center"/>
          </w:tcPr>
          <w:p>
            <w:pPr>
              <w:rPr>
                <w:rFonts w:hint="eastAsia" w:ascii="新宋体" w:hAnsi="新宋体" w:eastAsia="新宋体" w:cs="新宋体"/>
                <w:color w:val="000000"/>
                <w:szCs w:val="21"/>
              </w:rPr>
            </w:pPr>
            <w:r>
              <w:rPr>
                <w:rFonts w:hint="eastAsia" w:ascii="新宋体" w:hAnsi="新宋体" w:eastAsia="新宋体" w:cs="新宋体"/>
                <w:color w:val="000000"/>
                <w:szCs w:val="21"/>
              </w:rPr>
              <w:t>主要材质：木材   标志牌尺寸：2.4*2.4*7.7cm     重量0.5kg    30个交通标志牌，60种标志图，让小朋友在游戏中学习交通规则。</w:t>
            </w:r>
          </w:p>
        </w:tc>
        <w:tc>
          <w:tcPr>
            <w:tcW w:w="567" w:type="dxa"/>
            <w:vAlign w:val="center"/>
          </w:tcPr>
          <w:p>
            <w:pPr>
              <w:rPr>
                <w:rFonts w:hint="eastAsia" w:ascii="新宋体" w:hAnsi="新宋体" w:eastAsia="新宋体" w:cs="新宋体"/>
                <w:color w:val="000000"/>
                <w:szCs w:val="21"/>
              </w:rPr>
            </w:pPr>
            <w:r>
              <w:rPr>
                <w:rFonts w:hint="eastAsia" w:ascii="新宋体" w:hAnsi="新宋体" w:eastAsia="新宋体" w:cs="新宋体"/>
                <w:color w:val="000000"/>
                <w:szCs w:val="21"/>
              </w:rPr>
              <w:t>1</w:t>
            </w:r>
          </w:p>
        </w:tc>
        <w:tc>
          <w:tcPr>
            <w:tcW w:w="1984" w:type="dxa"/>
            <w:vAlign w:val="center"/>
          </w:tcPr>
          <w:p>
            <w:pPr>
              <w:jc w:val="center"/>
              <w:rPr>
                <w:rFonts w:hint="eastAsia" w:ascii="新宋体" w:hAnsi="新宋体" w:eastAsia="新宋体" w:cs="新宋体"/>
                <w:color w:val="000000"/>
                <w:szCs w:val="21"/>
              </w:rPr>
            </w:pPr>
            <w:r>
              <w:rPr>
                <w:rFonts w:hint="eastAsia" w:ascii="新宋体" w:hAnsi="新宋体" w:eastAsia="新宋体" w:cs="新宋体"/>
                <w:color w:val="000000"/>
                <w:szCs w:val="21"/>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4" w:type="dxa"/>
            <w:vAlign w:val="center"/>
          </w:tcPr>
          <w:p>
            <w:pPr>
              <w:jc w:val="center"/>
              <w:rPr>
                <w:rFonts w:hint="eastAsia" w:ascii="新宋体" w:hAnsi="新宋体" w:eastAsia="新宋体" w:cs="新宋体"/>
                <w:color w:val="000000"/>
                <w:szCs w:val="21"/>
              </w:rPr>
            </w:pPr>
            <w:r>
              <w:rPr>
                <w:rFonts w:hint="eastAsia" w:ascii="新宋体" w:hAnsi="新宋体" w:eastAsia="新宋体" w:cs="新宋体"/>
                <w:color w:val="000000"/>
                <w:szCs w:val="21"/>
              </w:rPr>
              <w:t>42</w:t>
            </w:r>
          </w:p>
        </w:tc>
        <w:tc>
          <w:tcPr>
            <w:tcW w:w="495" w:type="dxa"/>
            <w:vMerge w:val="continue"/>
            <w:vAlign w:val="center"/>
          </w:tcPr>
          <w:p>
            <w:pPr>
              <w:rPr>
                <w:rFonts w:hint="eastAsia" w:ascii="新宋体" w:hAnsi="新宋体" w:eastAsia="新宋体" w:cs="新宋体"/>
                <w:color w:val="000000"/>
                <w:szCs w:val="21"/>
              </w:rPr>
            </w:pPr>
          </w:p>
        </w:tc>
        <w:tc>
          <w:tcPr>
            <w:tcW w:w="767" w:type="dxa"/>
            <w:vAlign w:val="center"/>
          </w:tcPr>
          <w:p>
            <w:pPr>
              <w:rPr>
                <w:rFonts w:hint="eastAsia" w:ascii="新宋体" w:hAnsi="新宋体" w:eastAsia="新宋体" w:cs="新宋体"/>
                <w:color w:val="000000"/>
                <w:szCs w:val="21"/>
              </w:rPr>
            </w:pPr>
            <w:r>
              <w:rPr>
                <w:rFonts w:hint="eastAsia" w:ascii="新宋体" w:hAnsi="新宋体" w:eastAsia="新宋体" w:cs="新宋体"/>
                <w:color w:val="000000"/>
                <w:szCs w:val="21"/>
              </w:rPr>
              <w:t>颜色认知卡片</w:t>
            </w:r>
          </w:p>
        </w:tc>
        <w:tc>
          <w:tcPr>
            <w:tcW w:w="4962" w:type="dxa"/>
            <w:vAlign w:val="center"/>
          </w:tcPr>
          <w:p>
            <w:pPr>
              <w:rPr>
                <w:rFonts w:hint="eastAsia" w:ascii="新宋体" w:hAnsi="新宋体" w:eastAsia="新宋体" w:cs="新宋体"/>
                <w:color w:val="000000"/>
                <w:szCs w:val="21"/>
              </w:rPr>
            </w:pPr>
            <w:r>
              <w:rPr>
                <w:rFonts w:hint="eastAsia" w:ascii="新宋体" w:hAnsi="新宋体" w:eastAsia="新宋体" w:cs="新宋体"/>
                <w:color w:val="000000"/>
                <w:szCs w:val="21"/>
              </w:rPr>
              <w:t>产品尺寸：140*140mm；页数：24张/盒；重量：0.6公斤/套；作用：增强双眼注视能力，促进视觉神经系统发育，多彩的图案，抽象的图形，提高视敏度，培养立体知觉，4盒/套</w:t>
            </w:r>
          </w:p>
        </w:tc>
        <w:tc>
          <w:tcPr>
            <w:tcW w:w="567" w:type="dxa"/>
            <w:vAlign w:val="center"/>
          </w:tcPr>
          <w:p>
            <w:pPr>
              <w:rPr>
                <w:rFonts w:hint="eastAsia" w:ascii="新宋体" w:hAnsi="新宋体" w:eastAsia="新宋体" w:cs="新宋体"/>
                <w:color w:val="000000"/>
                <w:szCs w:val="21"/>
              </w:rPr>
            </w:pPr>
            <w:r>
              <w:rPr>
                <w:rFonts w:hint="eastAsia" w:ascii="新宋体" w:hAnsi="新宋体" w:eastAsia="新宋体" w:cs="新宋体"/>
                <w:color w:val="000000"/>
                <w:szCs w:val="21"/>
              </w:rPr>
              <w:t>1</w:t>
            </w:r>
          </w:p>
        </w:tc>
        <w:tc>
          <w:tcPr>
            <w:tcW w:w="1984" w:type="dxa"/>
            <w:vAlign w:val="center"/>
          </w:tcPr>
          <w:p>
            <w:pPr>
              <w:jc w:val="center"/>
              <w:rPr>
                <w:rFonts w:hint="eastAsia" w:ascii="新宋体" w:hAnsi="新宋体" w:eastAsia="新宋体" w:cs="新宋体"/>
                <w:color w:val="000000"/>
                <w:szCs w:val="21"/>
              </w:rPr>
            </w:pPr>
            <w:r>
              <w:rPr>
                <w:rFonts w:hint="eastAsia" w:ascii="新宋体" w:hAnsi="新宋体" w:eastAsia="新宋体" w:cs="新宋体"/>
                <w:color w:val="000000"/>
                <w:szCs w:val="21"/>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4" w:type="dxa"/>
            <w:vAlign w:val="center"/>
          </w:tcPr>
          <w:p>
            <w:pPr>
              <w:jc w:val="center"/>
              <w:rPr>
                <w:rFonts w:hint="eastAsia" w:ascii="新宋体" w:hAnsi="新宋体" w:eastAsia="新宋体" w:cs="新宋体"/>
                <w:color w:val="000000"/>
                <w:szCs w:val="21"/>
              </w:rPr>
            </w:pPr>
            <w:r>
              <w:rPr>
                <w:rFonts w:hint="eastAsia" w:ascii="新宋体" w:hAnsi="新宋体" w:eastAsia="新宋体" w:cs="新宋体"/>
                <w:color w:val="000000"/>
                <w:szCs w:val="21"/>
              </w:rPr>
              <w:t>43</w:t>
            </w:r>
          </w:p>
        </w:tc>
        <w:tc>
          <w:tcPr>
            <w:tcW w:w="495" w:type="dxa"/>
            <w:vMerge w:val="continue"/>
            <w:vAlign w:val="center"/>
          </w:tcPr>
          <w:p>
            <w:pPr>
              <w:rPr>
                <w:rFonts w:hint="eastAsia" w:ascii="新宋体" w:hAnsi="新宋体" w:eastAsia="新宋体" w:cs="新宋体"/>
                <w:color w:val="000000"/>
                <w:szCs w:val="21"/>
              </w:rPr>
            </w:pPr>
          </w:p>
        </w:tc>
        <w:tc>
          <w:tcPr>
            <w:tcW w:w="767" w:type="dxa"/>
            <w:vAlign w:val="center"/>
          </w:tcPr>
          <w:p>
            <w:pPr>
              <w:rPr>
                <w:rFonts w:hint="eastAsia" w:ascii="新宋体" w:hAnsi="新宋体" w:eastAsia="新宋体" w:cs="新宋体"/>
                <w:color w:val="000000"/>
                <w:szCs w:val="21"/>
              </w:rPr>
            </w:pPr>
            <w:r>
              <w:rPr>
                <w:rFonts w:hint="eastAsia" w:ascii="新宋体" w:hAnsi="新宋体" w:eastAsia="新宋体" w:cs="新宋体"/>
                <w:color w:val="000000"/>
                <w:szCs w:val="21"/>
              </w:rPr>
              <w:t>仿真水果</w:t>
            </w:r>
          </w:p>
        </w:tc>
        <w:tc>
          <w:tcPr>
            <w:tcW w:w="4962" w:type="dxa"/>
            <w:vAlign w:val="center"/>
          </w:tcPr>
          <w:p>
            <w:pPr>
              <w:rPr>
                <w:rFonts w:hint="eastAsia" w:ascii="新宋体" w:hAnsi="新宋体" w:eastAsia="新宋体" w:cs="新宋体"/>
                <w:color w:val="000000"/>
                <w:szCs w:val="21"/>
              </w:rPr>
            </w:pPr>
            <w:r>
              <w:rPr>
                <w:rFonts w:hint="eastAsia" w:ascii="新宋体" w:hAnsi="新宋体" w:eastAsia="新宋体" w:cs="新宋体"/>
                <w:color w:val="000000"/>
                <w:szCs w:val="21"/>
              </w:rPr>
              <w:t>苹果、西瓜等18件环保仿真水果；</w:t>
            </w:r>
          </w:p>
        </w:tc>
        <w:tc>
          <w:tcPr>
            <w:tcW w:w="567" w:type="dxa"/>
            <w:vAlign w:val="center"/>
          </w:tcPr>
          <w:p>
            <w:pPr>
              <w:rPr>
                <w:rFonts w:hint="eastAsia" w:ascii="新宋体" w:hAnsi="新宋体" w:eastAsia="新宋体" w:cs="新宋体"/>
                <w:color w:val="000000"/>
                <w:szCs w:val="21"/>
              </w:rPr>
            </w:pPr>
            <w:r>
              <w:rPr>
                <w:rFonts w:hint="eastAsia" w:ascii="新宋体" w:hAnsi="新宋体" w:eastAsia="新宋体" w:cs="新宋体"/>
                <w:color w:val="000000"/>
                <w:szCs w:val="21"/>
              </w:rPr>
              <w:t>1</w:t>
            </w:r>
          </w:p>
        </w:tc>
        <w:tc>
          <w:tcPr>
            <w:tcW w:w="1984" w:type="dxa"/>
            <w:vAlign w:val="center"/>
          </w:tcPr>
          <w:p>
            <w:pPr>
              <w:jc w:val="center"/>
              <w:rPr>
                <w:rFonts w:hint="eastAsia" w:ascii="新宋体" w:hAnsi="新宋体" w:eastAsia="新宋体" w:cs="新宋体"/>
                <w:color w:val="000000"/>
                <w:szCs w:val="21"/>
              </w:rPr>
            </w:pPr>
            <w:r>
              <w:rPr>
                <w:rFonts w:hint="eastAsia" w:ascii="新宋体" w:hAnsi="新宋体" w:eastAsia="新宋体" w:cs="新宋体"/>
                <w:color w:val="000000"/>
                <w:szCs w:val="21"/>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4" w:type="dxa"/>
            <w:vAlign w:val="center"/>
          </w:tcPr>
          <w:p>
            <w:pPr>
              <w:jc w:val="center"/>
              <w:rPr>
                <w:rFonts w:hint="eastAsia" w:ascii="新宋体" w:hAnsi="新宋体" w:eastAsia="新宋体" w:cs="新宋体"/>
                <w:color w:val="000000"/>
                <w:szCs w:val="21"/>
              </w:rPr>
            </w:pPr>
            <w:r>
              <w:rPr>
                <w:rFonts w:hint="eastAsia" w:ascii="新宋体" w:hAnsi="新宋体" w:eastAsia="新宋体" w:cs="新宋体"/>
                <w:color w:val="000000"/>
                <w:szCs w:val="21"/>
              </w:rPr>
              <w:t>44</w:t>
            </w:r>
          </w:p>
        </w:tc>
        <w:tc>
          <w:tcPr>
            <w:tcW w:w="495" w:type="dxa"/>
            <w:vMerge w:val="continue"/>
            <w:vAlign w:val="center"/>
          </w:tcPr>
          <w:p>
            <w:pPr>
              <w:rPr>
                <w:rFonts w:hint="eastAsia" w:ascii="新宋体" w:hAnsi="新宋体" w:eastAsia="新宋体" w:cs="新宋体"/>
                <w:color w:val="000000"/>
                <w:szCs w:val="21"/>
              </w:rPr>
            </w:pPr>
          </w:p>
        </w:tc>
        <w:tc>
          <w:tcPr>
            <w:tcW w:w="767" w:type="dxa"/>
            <w:vAlign w:val="center"/>
          </w:tcPr>
          <w:p>
            <w:pPr>
              <w:rPr>
                <w:rFonts w:hint="eastAsia" w:ascii="新宋体" w:hAnsi="新宋体" w:eastAsia="新宋体" w:cs="新宋体"/>
                <w:color w:val="000000"/>
                <w:szCs w:val="21"/>
              </w:rPr>
            </w:pPr>
            <w:r>
              <w:rPr>
                <w:rFonts w:hint="eastAsia" w:ascii="新宋体" w:hAnsi="新宋体" w:eastAsia="新宋体" w:cs="新宋体"/>
                <w:color w:val="000000"/>
                <w:szCs w:val="21"/>
              </w:rPr>
              <w:t>送教上门辅助包</w:t>
            </w:r>
          </w:p>
        </w:tc>
        <w:tc>
          <w:tcPr>
            <w:tcW w:w="4962" w:type="dxa"/>
            <w:vAlign w:val="center"/>
          </w:tcPr>
          <w:p>
            <w:pPr>
              <w:rPr>
                <w:rFonts w:hint="eastAsia" w:ascii="新宋体" w:hAnsi="新宋体" w:eastAsia="新宋体" w:cs="新宋体"/>
                <w:color w:val="000000"/>
                <w:szCs w:val="21"/>
              </w:rPr>
            </w:pPr>
            <w:r>
              <w:rPr>
                <w:rFonts w:hint="eastAsia" w:ascii="新宋体" w:hAnsi="新宋体" w:eastAsia="新宋体" w:cs="新宋体"/>
                <w:color w:val="000000"/>
                <w:szCs w:val="21"/>
              </w:rPr>
              <w:t>A型包：1个</w:t>
            </w:r>
          </w:p>
          <w:p>
            <w:pPr>
              <w:rPr>
                <w:rFonts w:hint="eastAsia" w:ascii="新宋体" w:hAnsi="新宋体" w:eastAsia="新宋体" w:cs="新宋体"/>
                <w:color w:val="000000"/>
                <w:szCs w:val="21"/>
              </w:rPr>
            </w:pPr>
            <w:r>
              <w:rPr>
                <w:rFonts w:hint="eastAsia" w:ascii="新宋体" w:hAnsi="新宋体" w:eastAsia="新宋体" w:cs="新宋体"/>
                <w:color w:val="000000"/>
                <w:szCs w:val="21"/>
              </w:rPr>
              <w:t xml:space="preserve">      规格：&gt;=68cm(高)×27.5cm(厚)×44cm(宽)，重量约为3.45kg</w:t>
            </w:r>
          </w:p>
          <w:p>
            <w:pPr>
              <w:rPr>
                <w:rFonts w:hint="eastAsia" w:ascii="新宋体" w:hAnsi="新宋体" w:eastAsia="新宋体" w:cs="新宋体"/>
                <w:color w:val="000000"/>
                <w:szCs w:val="21"/>
              </w:rPr>
            </w:pPr>
            <w:r>
              <w:rPr>
                <w:rFonts w:hint="eastAsia" w:ascii="新宋体" w:hAnsi="新宋体" w:eastAsia="新宋体" w:cs="新宋体"/>
                <w:color w:val="000000"/>
                <w:szCs w:val="21"/>
              </w:rPr>
              <w:t xml:space="preserve">      材质：纯PC(环保材质)</w:t>
            </w:r>
          </w:p>
          <w:p>
            <w:pPr>
              <w:rPr>
                <w:rFonts w:hint="eastAsia" w:ascii="新宋体" w:hAnsi="新宋体" w:eastAsia="新宋体" w:cs="新宋体"/>
                <w:color w:val="000000"/>
                <w:szCs w:val="21"/>
              </w:rPr>
            </w:pPr>
            <w:r>
              <w:rPr>
                <w:rFonts w:hint="eastAsia" w:ascii="新宋体" w:hAnsi="新宋体" w:eastAsia="新宋体" w:cs="新宋体"/>
                <w:color w:val="000000"/>
                <w:szCs w:val="21"/>
              </w:rPr>
              <w:t xml:space="preserve">      配件：单拉杆，HINOMOTO万向轮，TSA密码锁    </w:t>
            </w:r>
          </w:p>
        </w:tc>
        <w:tc>
          <w:tcPr>
            <w:tcW w:w="567" w:type="dxa"/>
            <w:vAlign w:val="center"/>
          </w:tcPr>
          <w:p>
            <w:pPr>
              <w:rPr>
                <w:rFonts w:hint="eastAsia" w:ascii="新宋体" w:hAnsi="新宋体" w:eastAsia="新宋体" w:cs="新宋体"/>
                <w:color w:val="000000"/>
                <w:szCs w:val="21"/>
              </w:rPr>
            </w:pPr>
            <w:r>
              <w:rPr>
                <w:rFonts w:hint="eastAsia" w:ascii="新宋体" w:hAnsi="新宋体" w:eastAsia="新宋体" w:cs="新宋体"/>
                <w:color w:val="000000"/>
                <w:szCs w:val="21"/>
              </w:rPr>
              <w:t>1</w:t>
            </w:r>
          </w:p>
        </w:tc>
        <w:tc>
          <w:tcPr>
            <w:tcW w:w="1984" w:type="dxa"/>
            <w:vAlign w:val="center"/>
          </w:tcPr>
          <w:p>
            <w:pPr>
              <w:jc w:val="center"/>
              <w:rPr>
                <w:rFonts w:hint="eastAsia" w:ascii="新宋体" w:hAnsi="新宋体" w:eastAsia="新宋体" w:cs="新宋体"/>
                <w:color w:val="000000"/>
                <w:szCs w:val="21"/>
              </w:rPr>
            </w:pPr>
            <w:r>
              <w:rPr>
                <w:rFonts w:hint="eastAsia" w:ascii="新宋体" w:hAnsi="新宋体" w:eastAsia="新宋体" w:cs="新宋体"/>
                <w:color w:val="000000"/>
                <w:szCs w:val="21"/>
              </w:rPr>
              <w:t>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09" w:type="dxa"/>
            <w:gridSpan w:val="6"/>
            <w:vAlign w:val="center"/>
          </w:tcPr>
          <w:p>
            <w:pPr>
              <w:jc w:val="center"/>
              <w:rPr>
                <w:rFonts w:hint="eastAsia" w:ascii="新宋体" w:hAnsi="新宋体" w:eastAsia="新宋体" w:cs="新宋体"/>
                <w:color w:val="000000"/>
                <w:szCs w:val="21"/>
              </w:rPr>
            </w:pPr>
            <w:r>
              <w:rPr>
                <w:rFonts w:hint="eastAsia" w:ascii="新宋体" w:hAnsi="新宋体" w:eastAsia="新宋体" w:cs="新宋体"/>
                <w:b/>
                <w:color w:val="000000"/>
                <w:szCs w:val="21"/>
              </w:rPr>
              <w:t>八、环境创意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4" w:type="dxa"/>
            <w:vAlign w:val="center"/>
          </w:tcPr>
          <w:p>
            <w:pPr>
              <w:rPr>
                <w:rFonts w:hint="eastAsia" w:ascii="新宋体" w:hAnsi="新宋体" w:eastAsia="新宋体" w:cs="新宋体"/>
                <w:color w:val="000000"/>
                <w:szCs w:val="21"/>
              </w:rPr>
            </w:pPr>
            <w:r>
              <w:rPr>
                <w:rFonts w:hint="eastAsia" w:ascii="新宋体" w:hAnsi="新宋体" w:eastAsia="新宋体" w:cs="新宋体"/>
                <w:color w:val="000000"/>
                <w:szCs w:val="21"/>
              </w:rPr>
              <w:t>序号</w:t>
            </w:r>
          </w:p>
        </w:tc>
        <w:tc>
          <w:tcPr>
            <w:tcW w:w="495" w:type="dxa"/>
            <w:vAlign w:val="center"/>
          </w:tcPr>
          <w:p>
            <w:pPr>
              <w:jc w:val="center"/>
              <w:rPr>
                <w:rFonts w:hint="eastAsia" w:ascii="新宋体" w:hAnsi="新宋体" w:eastAsia="新宋体" w:cs="新宋体"/>
                <w:szCs w:val="21"/>
              </w:rPr>
            </w:pPr>
            <w:r>
              <w:rPr>
                <w:rFonts w:hint="eastAsia" w:ascii="新宋体" w:hAnsi="新宋体" w:eastAsia="新宋体" w:cs="新宋体"/>
                <w:color w:val="000000"/>
                <w:szCs w:val="21"/>
              </w:rPr>
              <w:t>产品名称</w:t>
            </w:r>
          </w:p>
        </w:tc>
        <w:tc>
          <w:tcPr>
            <w:tcW w:w="767" w:type="dxa"/>
            <w:vAlign w:val="center"/>
          </w:tcPr>
          <w:p>
            <w:pPr>
              <w:jc w:val="center"/>
              <w:rPr>
                <w:rFonts w:hint="eastAsia" w:ascii="新宋体" w:hAnsi="新宋体" w:eastAsia="新宋体" w:cs="新宋体"/>
                <w:color w:val="000000"/>
                <w:szCs w:val="21"/>
              </w:rPr>
            </w:pPr>
            <w:r>
              <w:rPr>
                <w:rFonts w:hint="eastAsia" w:ascii="新宋体" w:hAnsi="新宋体" w:eastAsia="新宋体" w:cs="新宋体"/>
                <w:color w:val="000000"/>
                <w:szCs w:val="21"/>
              </w:rPr>
              <w:t>设备名称</w:t>
            </w:r>
          </w:p>
        </w:tc>
        <w:tc>
          <w:tcPr>
            <w:tcW w:w="4962" w:type="dxa"/>
            <w:vAlign w:val="center"/>
          </w:tcPr>
          <w:p>
            <w:pPr>
              <w:jc w:val="center"/>
              <w:rPr>
                <w:rFonts w:hint="eastAsia" w:ascii="新宋体" w:hAnsi="新宋体" w:eastAsia="新宋体" w:cs="新宋体"/>
                <w:color w:val="000000"/>
                <w:szCs w:val="21"/>
              </w:rPr>
            </w:pPr>
            <w:r>
              <w:rPr>
                <w:rFonts w:hint="eastAsia" w:ascii="新宋体" w:hAnsi="新宋体" w:eastAsia="新宋体" w:cs="新宋体"/>
                <w:color w:val="000000"/>
                <w:szCs w:val="21"/>
              </w:rPr>
              <w:t>技术参数</w:t>
            </w:r>
          </w:p>
        </w:tc>
        <w:tc>
          <w:tcPr>
            <w:tcW w:w="567" w:type="dxa"/>
            <w:vAlign w:val="center"/>
          </w:tcPr>
          <w:p>
            <w:pPr>
              <w:jc w:val="center"/>
              <w:rPr>
                <w:rFonts w:hint="eastAsia" w:ascii="新宋体" w:hAnsi="新宋体" w:eastAsia="新宋体" w:cs="新宋体"/>
                <w:color w:val="000000"/>
                <w:szCs w:val="21"/>
              </w:rPr>
            </w:pPr>
            <w:r>
              <w:rPr>
                <w:rFonts w:hint="eastAsia" w:ascii="新宋体" w:hAnsi="新宋体" w:eastAsia="新宋体" w:cs="新宋体"/>
                <w:color w:val="000000"/>
                <w:szCs w:val="21"/>
              </w:rPr>
              <w:t>数量</w:t>
            </w:r>
          </w:p>
        </w:tc>
        <w:tc>
          <w:tcPr>
            <w:tcW w:w="1984" w:type="dxa"/>
            <w:vAlign w:val="center"/>
          </w:tcPr>
          <w:p>
            <w:pPr>
              <w:jc w:val="center"/>
              <w:rPr>
                <w:rFonts w:hint="eastAsia" w:ascii="新宋体" w:hAnsi="新宋体" w:eastAsia="新宋体" w:cs="新宋体"/>
                <w:color w:val="000000"/>
                <w:szCs w:val="21"/>
              </w:rPr>
            </w:pPr>
            <w:r>
              <w:rPr>
                <w:rFonts w:hint="eastAsia" w:ascii="新宋体" w:hAnsi="新宋体" w:eastAsia="新宋体" w:cs="新宋体"/>
                <w:color w:val="000000"/>
                <w:szCs w:val="21"/>
              </w:rPr>
              <w:t>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4" w:type="dxa"/>
            <w:vAlign w:val="center"/>
          </w:tcPr>
          <w:p>
            <w:pPr>
              <w:jc w:val="center"/>
              <w:rPr>
                <w:rFonts w:hint="eastAsia" w:ascii="新宋体" w:hAnsi="新宋体" w:eastAsia="新宋体" w:cs="新宋体"/>
                <w:color w:val="000000" w:themeColor="text1"/>
                <w:szCs w:val="21"/>
              </w:rPr>
            </w:pPr>
            <w:r>
              <w:rPr>
                <w:rFonts w:hint="eastAsia" w:ascii="新宋体" w:hAnsi="新宋体" w:eastAsia="新宋体" w:cs="新宋体"/>
                <w:color w:val="000000" w:themeColor="text1"/>
                <w:szCs w:val="21"/>
              </w:rPr>
              <w:t>45</w:t>
            </w:r>
          </w:p>
        </w:tc>
        <w:tc>
          <w:tcPr>
            <w:tcW w:w="495" w:type="dxa"/>
            <w:vMerge w:val="restart"/>
            <w:vAlign w:val="center"/>
          </w:tcPr>
          <w:p>
            <w:pPr>
              <w:jc w:val="center"/>
              <w:rPr>
                <w:rFonts w:hint="eastAsia" w:ascii="新宋体" w:hAnsi="新宋体" w:eastAsia="新宋体" w:cs="新宋体"/>
                <w:color w:val="000000" w:themeColor="text1"/>
                <w:szCs w:val="21"/>
              </w:rPr>
            </w:pPr>
            <w:r>
              <w:rPr>
                <w:rFonts w:hint="eastAsia" w:ascii="新宋体" w:hAnsi="新宋体" w:eastAsia="新宋体" w:cs="新宋体"/>
                <w:color w:val="000000" w:themeColor="text1"/>
                <w:szCs w:val="21"/>
              </w:rPr>
              <w:t>工程设计</w:t>
            </w:r>
          </w:p>
        </w:tc>
        <w:tc>
          <w:tcPr>
            <w:tcW w:w="767" w:type="dxa"/>
            <w:vAlign w:val="center"/>
          </w:tcPr>
          <w:p>
            <w:pPr>
              <w:rPr>
                <w:rFonts w:hint="eastAsia" w:ascii="新宋体" w:hAnsi="新宋体" w:eastAsia="新宋体" w:cs="新宋体"/>
                <w:color w:val="000000" w:themeColor="text1"/>
                <w:szCs w:val="21"/>
              </w:rPr>
            </w:pPr>
            <w:r>
              <w:rPr>
                <w:rFonts w:hint="eastAsia" w:ascii="新宋体" w:hAnsi="新宋体" w:eastAsia="新宋体" w:cs="新宋体"/>
                <w:color w:val="000000" w:themeColor="text1"/>
                <w:szCs w:val="21"/>
              </w:rPr>
              <w:t>安全训练防护地垫</w:t>
            </w:r>
          </w:p>
        </w:tc>
        <w:tc>
          <w:tcPr>
            <w:tcW w:w="4962" w:type="dxa"/>
            <w:vAlign w:val="center"/>
          </w:tcPr>
          <w:p>
            <w:pPr>
              <w:rPr>
                <w:rFonts w:hint="eastAsia" w:ascii="新宋体" w:hAnsi="新宋体" w:eastAsia="新宋体" w:cs="新宋体"/>
                <w:color w:val="000000" w:themeColor="text1"/>
                <w:szCs w:val="21"/>
              </w:rPr>
            </w:pPr>
            <w:r>
              <w:rPr>
                <w:rFonts w:hint="eastAsia" w:ascii="新宋体" w:hAnsi="新宋体" w:eastAsia="新宋体" w:cs="新宋体"/>
                <w:color w:val="000000" w:themeColor="text1"/>
                <w:szCs w:val="21"/>
              </w:rPr>
              <w:t>规格：1000mm*1000mm*</w:t>
            </w:r>
            <w:r>
              <w:rPr>
                <w:rFonts w:hint="eastAsia" w:ascii="新宋体" w:hAnsi="新宋体" w:eastAsia="新宋体" w:cs="新宋体"/>
                <w:color w:val="000000" w:themeColor="text1"/>
                <w:szCs w:val="21"/>
              </w:rPr>
              <w:t>25</w:t>
            </w:r>
            <w:r>
              <w:rPr>
                <w:rFonts w:hint="eastAsia" w:ascii="新宋体" w:hAnsi="新宋体" w:eastAsia="新宋体" w:cs="新宋体"/>
                <w:color w:val="000000" w:themeColor="text1"/>
                <w:szCs w:val="21"/>
              </w:rPr>
              <w:t>mm，EVA材质。颜色：搭配</w:t>
            </w:r>
            <w:r>
              <w:rPr>
                <w:rFonts w:hint="eastAsia" w:ascii="新宋体" w:hAnsi="新宋体" w:eastAsia="新宋体" w:cs="新宋体"/>
                <w:color w:val="000000" w:themeColor="text1"/>
                <w:szCs w:val="21"/>
              </w:rPr>
              <w:br w:type="textWrapping"/>
            </w:r>
            <w:r>
              <w:rPr>
                <w:rFonts w:hint="eastAsia" w:ascii="新宋体" w:hAnsi="新宋体" w:eastAsia="新宋体" w:cs="新宋体"/>
                <w:color w:val="000000" w:themeColor="text1"/>
                <w:szCs w:val="21"/>
              </w:rPr>
              <w:t>特性：</w:t>
            </w:r>
            <w:r>
              <w:rPr>
                <w:rFonts w:hint="eastAsia" w:ascii="新宋体" w:hAnsi="新宋体" w:eastAsia="新宋体" w:cs="新宋体"/>
                <w:color w:val="000000" w:themeColor="text1"/>
                <w:szCs w:val="21"/>
              </w:rPr>
              <w:br w:type="textWrapping"/>
            </w:r>
            <w:r>
              <w:rPr>
                <w:rFonts w:hint="eastAsia" w:ascii="新宋体" w:hAnsi="新宋体" w:eastAsia="新宋体" w:cs="新宋体"/>
                <w:color w:val="000000" w:themeColor="text1"/>
                <w:szCs w:val="21"/>
              </w:rPr>
              <w:t xml:space="preserve">  1、高弹性，高防护性能，带斜纹，强度更高。                      </w:t>
            </w:r>
            <w:r>
              <w:rPr>
                <w:rFonts w:hint="eastAsia" w:ascii="新宋体" w:hAnsi="新宋体" w:eastAsia="新宋体" w:cs="新宋体"/>
                <w:color w:val="000000" w:themeColor="text1"/>
                <w:szCs w:val="21"/>
              </w:rPr>
              <w:br w:type="textWrapping"/>
            </w:r>
            <w:r>
              <w:rPr>
                <w:rFonts w:hint="eastAsia" w:ascii="新宋体" w:hAnsi="新宋体" w:eastAsia="新宋体" w:cs="新宋体"/>
                <w:color w:val="000000" w:themeColor="text1"/>
                <w:szCs w:val="21"/>
              </w:rPr>
              <w:t xml:space="preserve">  2、绝缘性能好，具有抗静电功能。                               3、柔弹性能好、防滑、耐磨、耐气候变化。</w:t>
            </w:r>
            <w:r>
              <w:rPr>
                <w:rFonts w:hint="eastAsia" w:ascii="新宋体" w:hAnsi="新宋体" w:eastAsia="新宋体" w:cs="新宋体"/>
                <w:color w:val="000000" w:themeColor="text1"/>
                <w:szCs w:val="21"/>
              </w:rPr>
              <w:br w:type="textWrapping"/>
            </w:r>
            <w:r>
              <w:rPr>
                <w:rFonts w:hint="eastAsia" w:ascii="新宋体" w:hAnsi="新宋体" w:eastAsia="新宋体" w:cs="新宋体"/>
                <w:color w:val="000000" w:themeColor="text1"/>
                <w:szCs w:val="21"/>
              </w:rPr>
              <w:t xml:space="preserve">  4、安全防护性能绝佳、跌倒时可将伤害减少到最低程度。</w:t>
            </w:r>
            <w:r>
              <w:rPr>
                <w:rFonts w:hint="eastAsia" w:ascii="新宋体" w:hAnsi="新宋体" w:eastAsia="新宋体" w:cs="新宋体"/>
                <w:color w:val="000000" w:themeColor="text1"/>
                <w:szCs w:val="21"/>
              </w:rPr>
              <w:br w:type="textWrapping"/>
            </w:r>
            <w:r>
              <w:rPr>
                <w:rFonts w:hint="eastAsia" w:ascii="新宋体" w:hAnsi="新宋体" w:eastAsia="新宋体" w:cs="新宋体"/>
                <w:color w:val="000000" w:themeColor="text1"/>
                <w:szCs w:val="21"/>
              </w:rPr>
              <w:t xml:space="preserve">  5、无毒性，符合环保、卫生要求。</w:t>
            </w:r>
          </w:p>
        </w:tc>
        <w:tc>
          <w:tcPr>
            <w:tcW w:w="567" w:type="dxa"/>
            <w:vAlign w:val="center"/>
          </w:tcPr>
          <w:p>
            <w:pPr>
              <w:rPr>
                <w:rFonts w:hint="eastAsia" w:ascii="新宋体" w:hAnsi="新宋体" w:eastAsia="新宋体" w:cs="新宋体"/>
                <w:color w:val="000000" w:themeColor="text1"/>
                <w:szCs w:val="21"/>
              </w:rPr>
            </w:pPr>
            <w:r>
              <w:rPr>
                <w:rFonts w:hint="eastAsia" w:ascii="新宋体" w:hAnsi="新宋体" w:eastAsia="新宋体" w:cs="新宋体"/>
                <w:color w:val="000000" w:themeColor="text1"/>
                <w:szCs w:val="21"/>
              </w:rPr>
              <w:t>64</w:t>
            </w:r>
          </w:p>
        </w:tc>
        <w:tc>
          <w:tcPr>
            <w:tcW w:w="1984" w:type="dxa"/>
            <w:vAlign w:val="center"/>
          </w:tcPr>
          <w:p>
            <w:pPr>
              <w:rPr>
                <w:rFonts w:hint="eastAsia" w:ascii="新宋体" w:hAnsi="新宋体" w:eastAsia="新宋体" w:cs="新宋体"/>
                <w:color w:val="000000" w:themeColor="text1"/>
                <w:szCs w:val="21"/>
              </w:rPr>
            </w:pPr>
            <w:r>
              <w:rPr>
                <w:rFonts w:hint="eastAsia" w:ascii="新宋体" w:hAnsi="新宋体" w:eastAsia="新宋体" w:cs="新宋体"/>
                <w:color w:val="000000" w:themeColor="text1"/>
                <w:szCs w:val="21"/>
              </w:rPr>
              <w:t>平方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4" w:type="dxa"/>
            <w:vAlign w:val="center"/>
          </w:tcPr>
          <w:p>
            <w:pPr>
              <w:widowControl/>
              <w:jc w:val="center"/>
              <w:rPr>
                <w:rFonts w:hint="eastAsia" w:ascii="新宋体" w:hAnsi="新宋体" w:eastAsia="新宋体" w:cs="新宋体"/>
                <w:color w:val="000000" w:themeColor="text1"/>
                <w:szCs w:val="21"/>
              </w:rPr>
            </w:pPr>
            <w:r>
              <w:rPr>
                <w:rFonts w:hint="eastAsia" w:ascii="新宋体" w:hAnsi="新宋体" w:eastAsia="新宋体" w:cs="新宋体"/>
                <w:color w:val="000000" w:themeColor="text1"/>
                <w:szCs w:val="21"/>
              </w:rPr>
              <w:t>46</w:t>
            </w:r>
          </w:p>
        </w:tc>
        <w:tc>
          <w:tcPr>
            <w:tcW w:w="495" w:type="dxa"/>
            <w:vMerge w:val="continue"/>
            <w:vAlign w:val="center"/>
          </w:tcPr>
          <w:p>
            <w:pPr>
              <w:jc w:val="center"/>
              <w:rPr>
                <w:rFonts w:hint="eastAsia" w:ascii="新宋体" w:hAnsi="新宋体" w:eastAsia="新宋体" w:cs="新宋体"/>
                <w:color w:val="000000" w:themeColor="text1"/>
                <w:szCs w:val="21"/>
              </w:rPr>
            </w:pPr>
          </w:p>
        </w:tc>
        <w:tc>
          <w:tcPr>
            <w:tcW w:w="767" w:type="dxa"/>
            <w:vAlign w:val="center"/>
          </w:tcPr>
          <w:p>
            <w:pPr>
              <w:rPr>
                <w:rFonts w:hint="eastAsia" w:ascii="新宋体" w:hAnsi="新宋体" w:eastAsia="新宋体" w:cs="新宋体"/>
                <w:color w:val="000000" w:themeColor="text1"/>
                <w:szCs w:val="21"/>
              </w:rPr>
            </w:pPr>
            <w:r>
              <w:rPr>
                <w:rFonts w:hint="eastAsia" w:ascii="新宋体" w:hAnsi="新宋体" w:eastAsia="新宋体" w:cs="新宋体"/>
                <w:color w:val="000000" w:themeColor="text1"/>
                <w:szCs w:val="21"/>
              </w:rPr>
              <w:t>安全训练防护墙</w:t>
            </w:r>
          </w:p>
        </w:tc>
        <w:tc>
          <w:tcPr>
            <w:tcW w:w="4962" w:type="dxa"/>
            <w:vAlign w:val="center"/>
          </w:tcPr>
          <w:p>
            <w:pPr>
              <w:rPr>
                <w:rFonts w:hint="eastAsia" w:ascii="新宋体" w:hAnsi="新宋体" w:eastAsia="新宋体" w:cs="新宋体"/>
                <w:color w:val="000000" w:themeColor="text1"/>
                <w:sz w:val="24"/>
                <w:szCs w:val="24"/>
              </w:rPr>
            </w:pPr>
            <w:r>
              <w:rPr>
                <w:rFonts w:hint="eastAsia" w:ascii="新宋体" w:hAnsi="新宋体" w:eastAsia="新宋体" w:cs="新宋体"/>
                <w:color w:val="000000" w:themeColor="text1"/>
                <w:sz w:val="24"/>
                <w:szCs w:val="24"/>
              </w:rPr>
              <w:t>产品描述：</w:t>
            </w:r>
            <w:r>
              <w:rPr>
                <w:rFonts w:hint="eastAsia" w:ascii="新宋体" w:hAnsi="新宋体" w:eastAsia="新宋体" w:cs="新宋体"/>
                <w:color w:val="000000" w:themeColor="text1"/>
                <w:sz w:val="24"/>
                <w:szCs w:val="24"/>
              </w:rPr>
              <w:br w:type="textWrapping"/>
            </w:r>
            <w:r>
              <w:rPr>
                <w:rFonts w:hint="eastAsia" w:ascii="新宋体" w:hAnsi="新宋体" w:eastAsia="新宋体" w:cs="新宋体"/>
                <w:color w:val="000000" w:themeColor="text1"/>
                <w:sz w:val="24"/>
                <w:szCs w:val="24"/>
              </w:rPr>
              <w:t xml:space="preserve">  1、材质：采用高级环保PU皮革，高密度高回弹软体材料制造，色彩鲜艳、光滑柔软、不易破损、弹性好、安全耐用，高回弹，韧性好，抗张力强。柔软，吸音，吸震。有效阻隔地面寒气。因此，此种弹性安全地垫提供完美的吸撞效能，舒适耐用，维护方便。</w:t>
            </w:r>
            <w:r>
              <w:rPr>
                <w:rFonts w:hint="eastAsia" w:ascii="新宋体" w:hAnsi="新宋体" w:eastAsia="新宋体" w:cs="新宋体"/>
                <w:color w:val="000000" w:themeColor="text1"/>
                <w:sz w:val="24"/>
                <w:szCs w:val="24"/>
              </w:rPr>
              <w:br w:type="textWrapping"/>
            </w:r>
            <w:r>
              <w:rPr>
                <w:rFonts w:hint="eastAsia" w:ascii="新宋体" w:hAnsi="新宋体" w:eastAsia="新宋体" w:cs="新宋体"/>
                <w:color w:val="000000" w:themeColor="text1"/>
                <w:sz w:val="24"/>
                <w:szCs w:val="24"/>
              </w:rPr>
              <w:t xml:space="preserve">  2、规格：高度1.</w:t>
            </w:r>
            <w:r>
              <w:rPr>
                <w:rFonts w:hint="eastAsia" w:ascii="新宋体" w:hAnsi="新宋体" w:eastAsia="新宋体" w:cs="新宋体"/>
                <w:color w:val="000000" w:themeColor="text1"/>
                <w:sz w:val="24"/>
                <w:szCs w:val="24"/>
              </w:rPr>
              <w:t>22</w:t>
            </w:r>
            <w:r>
              <w:rPr>
                <w:rFonts w:hint="eastAsia" w:ascii="新宋体" w:hAnsi="新宋体" w:eastAsia="新宋体" w:cs="新宋体"/>
                <w:color w:val="000000" w:themeColor="text1"/>
                <w:sz w:val="24"/>
                <w:szCs w:val="24"/>
              </w:rPr>
              <w:t>米</w:t>
            </w:r>
            <w:r>
              <w:rPr>
                <w:rFonts w:hint="eastAsia" w:ascii="新宋体" w:hAnsi="新宋体" w:eastAsia="新宋体" w:cs="新宋体"/>
                <w:color w:val="000000" w:themeColor="text1"/>
                <w:sz w:val="24"/>
                <w:szCs w:val="24"/>
              </w:rPr>
              <w:br w:type="textWrapping"/>
            </w:r>
            <w:r>
              <w:rPr>
                <w:rFonts w:hint="eastAsia" w:ascii="新宋体" w:hAnsi="新宋体" w:eastAsia="新宋体" w:cs="新宋体"/>
                <w:color w:val="000000" w:themeColor="text1"/>
                <w:sz w:val="24"/>
                <w:szCs w:val="24"/>
              </w:rPr>
              <w:t xml:space="preserve">  3、颜色：红、黄、深蓝、浅蓝、绿、橙等</w:t>
            </w:r>
          </w:p>
        </w:tc>
        <w:tc>
          <w:tcPr>
            <w:tcW w:w="567" w:type="dxa"/>
            <w:vAlign w:val="center"/>
          </w:tcPr>
          <w:p>
            <w:pPr>
              <w:rPr>
                <w:rFonts w:hint="eastAsia" w:ascii="新宋体" w:hAnsi="新宋体" w:eastAsia="新宋体" w:cs="新宋体"/>
                <w:color w:val="000000" w:themeColor="text1"/>
                <w:szCs w:val="21"/>
              </w:rPr>
            </w:pPr>
            <w:r>
              <w:rPr>
                <w:rFonts w:hint="eastAsia" w:ascii="新宋体" w:hAnsi="新宋体" w:eastAsia="新宋体" w:cs="新宋体"/>
                <w:color w:val="000000" w:themeColor="text1"/>
                <w:szCs w:val="21"/>
              </w:rPr>
              <w:t>46</w:t>
            </w:r>
          </w:p>
        </w:tc>
        <w:tc>
          <w:tcPr>
            <w:tcW w:w="1984" w:type="dxa"/>
            <w:vAlign w:val="center"/>
          </w:tcPr>
          <w:p>
            <w:pPr>
              <w:rPr>
                <w:rFonts w:hint="eastAsia" w:ascii="新宋体" w:hAnsi="新宋体" w:eastAsia="新宋体" w:cs="新宋体"/>
                <w:color w:val="000000" w:themeColor="text1"/>
                <w:szCs w:val="21"/>
              </w:rPr>
            </w:pPr>
            <w:r>
              <w:rPr>
                <w:rFonts w:hint="eastAsia" w:ascii="新宋体" w:hAnsi="新宋体" w:eastAsia="新宋体" w:cs="新宋体"/>
                <w:color w:val="000000" w:themeColor="text1"/>
                <w:szCs w:val="21"/>
              </w:rPr>
              <w:t>平方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4" w:type="dxa"/>
            <w:vAlign w:val="center"/>
          </w:tcPr>
          <w:p>
            <w:pPr>
              <w:widowControl/>
              <w:jc w:val="center"/>
              <w:rPr>
                <w:rFonts w:hint="eastAsia" w:ascii="新宋体" w:hAnsi="新宋体" w:eastAsia="新宋体" w:cs="新宋体"/>
                <w:color w:val="000000" w:themeColor="text1"/>
                <w:szCs w:val="21"/>
              </w:rPr>
            </w:pPr>
            <w:r>
              <w:rPr>
                <w:rFonts w:hint="eastAsia" w:ascii="新宋体" w:hAnsi="新宋体" w:eastAsia="新宋体" w:cs="新宋体"/>
                <w:color w:val="000000" w:themeColor="text1"/>
                <w:szCs w:val="21"/>
              </w:rPr>
              <w:t>47</w:t>
            </w:r>
          </w:p>
        </w:tc>
        <w:tc>
          <w:tcPr>
            <w:tcW w:w="495" w:type="dxa"/>
            <w:vMerge w:val="continue"/>
            <w:vAlign w:val="center"/>
          </w:tcPr>
          <w:p>
            <w:pPr>
              <w:jc w:val="center"/>
              <w:rPr>
                <w:rFonts w:hint="eastAsia" w:ascii="新宋体" w:hAnsi="新宋体" w:eastAsia="新宋体" w:cs="新宋体"/>
                <w:color w:val="000000" w:themeColor="text1"/>
                <w:szCs w:val="21"/>
              </w:rPr>
            </w:pPr>
          </w:p>
        </w:tc>
        <w:tc>
          <w:tcPr>
            <w:tcW w:w="767" w:type="dxa"/>
            <w:vAlign w:val="center"/>
          </w:tcPr>
          <w:p>
            <w:pPr>
              <w:jc w:val="center"/>
              <w:rPr>
                <w:rFonts w:hint="eastAsia" w:ascii="新宋体" w:hAnsi="新宋体" w:eastAsia="新宋体" w:cs="新宋体"/>
                <w:color w:val="000000" w:themeColor="text1"/>
                <w:szCs w:val="21"/>
              </w:rPr>
            </w:pPr>
            <w:r>
              <w:rPr>
                <w:rFonts w:hint="eastAsia" w:ascii="新宋体" w:hAnsi="新宋体" w:eastAsia="新宋体" w:cs="新宋体"/>
                <w:color w:val="000000" w:themeColor="text1"/>
                <w:szCs w:val="21"/>
              </w:rPr>
              <w:t>装饰布置</w:t>
            </w:r>
          </w:p>
        </w:tc>
        <w:tc>
          <w:tcPr>
            <w:tcW w:w="4962" w:type="dxa"/>
            <w:vAlign w:val="center"/>
          </w:tcPr>
          <w:p>
            <w:pPr>
              <w:rPr>
                <w:rFonts w:hint="eastAsia" w:ascii="新宋体" w:hAnsi="新宋体" w:eastAsia="新宋体" w:cs="新宋体"/>
                <w:color w:val="000000" w:themeColor="text1"/>
                <w:sz w:val="24"/>
                <w:szCs w:val="24"/>
              </w:rPr>
            </w:pPr>
            <w:r>
              <w:rPr>
                <w:rFonts w:hint="eastAsia" w:ascii="新宋体" w:hAnsi="新宋体" w:eastAsia="新宋体" w:cs="新宋体"/>
                <w:color w:val="000000" w:themeColor="text1"/>
                <w:sz w:val="24"/>
                <w:szCs w:val="24"/>
              </w:rPr>
              <w:t>面积：根据现场实际情况进行装修</w:t>
            </w:r>
            <w:r>
              <w:rPr>
                <w:rFonts w:hint="eastAsia" w:ascii="新宋体" w:hAnsi="新宋体" w:eastAsia="新宋体" w:cs="新宋体"/>
                <w:color w:val="000000" w:themeColor="text1"/>
                <w:sz w:val="24"/>
                <w:szCs w:val="24"/>
              </w:rPr>
              <w:br w:type="textWrapping"/>
            </w:r>
            <w:r>
              <w:rPr>
                <w:rFonts w:hint="eastAsia" w:ascii="新宋体" w:hAnsi="新宋体" w:eastAsia="新宋体" w:cs="新宋体"/>
                <w:color w:val="000000" w:themeColor="text1"/>
                <w:sz w:val="24"/>
                <w:szCs w:val="24"/>
              </w:rPr>
              <w:t>室内装修内容： 墙面处理(腻子粉刮平、环保乳胶墙面处理，调制温馨色彩)</w:t>
            </w:r>
          </w:p>
          <w:p>
            <w:pPr>
              <w:rPr>
                <w:rFonts w:hint="eastAsia" w:ascii="新宋体" w:hAnsi="新宋体" w:eastAsia="新宋体" w:cs="新宋体"/>
                <w:color w:val="000000" w:themeColor="text1"/>
                <w:sz w:val="24"/>
                <w:szCs w:val="24"/>
              </w:rPr>
            </w:pPr>
            <w:r>
              <w:rPr>
                <w:rFonts w:hint="eastAsia" w:ascii="新宋体" w:hAnsi="新宋体" w:eastAsia="新宋体" w:cs="新宋体"/>
                <w:color w:val="000000" w:themeColor="text1"/>
                <w:sz w:val="24"/>
                <w:szCs w:val="24"/>
              </w:rPr>
              <w:t>墙面刮腻子，涂涮乳胶漆:防裂宝,石膏粉填缝，白布条强力白乳胶贴缝防裂，角线修饰边角，腻子粉刷两遍找平，打磨平整。多乐士（立邦）环保漆，调温馨色彩搭配涂刷，一底两面。</w:t>
            </w:r>
          </w:p>
        </w:tc>
        <w:tc>
          <w:tcPr>
            <w:tcW w:w="567" w:type="dxa"/>
            <w:vAlign w:val="center"/>
          </w:tcPr>
          <w:p>
            <w:pPr>
              <w:jc w:val="center"/>
              <w:rPr>
                <w:rFonts w:hint="eastAsia" w:ascii="新宋体" w:hAnsi="新宋体" w:eastAsia="新宋体" w:cs="新宋体"/>
                <w:color w:val="000000" w:themeColor="text1"/>
                <w:szCs w:val="21"/>
              </w:rPr>
            </w:pPr>
            <w:r>
              <w:rPr>
                <w:rFonts w:hint="eastAsia" w:ascii="新宋体" w:hAnsi="新宋体" w:eastAsia="新宋体" w:cs="新宋体"/>
                <w:color w:val="000000" w:themeColor="text1"/>
                <w:szCs w:val="21"/>
              </w:rPr>
              <w:t>64</w:t>
            </w:r>
          </w:p>
        </w:tc>
        <w:tc>
          <w:tcPr>
            <w:tcW w:w="1984" w:type="dxa"/>
            <w:vAlign w:val="center"/>
          </w:tcPr>
          <w:p>
            <w:pPr>
              <w:jc w:val="center"/>
              <w:rPr>
                <w:rFonts w:hint="eastAsia" w:ascii="新宋体" w:hAnsi="新宋体" w:eastAsia="新宋体" w:cs="新宋体"/>
                <w:color w:val="000000" w:themeColor="text1"/>
                <w:szCs w:val="21"/>
              </w:rPr>
            </w:pPr>
            <w:r>
              <w:rPr>
                <w:rFonts w:hint="eastAsia" w:ascii="新宋体" w:hAnsi="新宋体" w:eastAsia="新宋体" w:cs="新宋体"/>
                <w:color w:val="000000" w:themeColor="text1"/>
                <w:szCs w:val="21"/>
              </w:rPr>
              <w:t>平方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9209" w:type="dxa"/>
            <w:gridSpan w:val="6"/>
            <w:vAlign w:val="center"/>
          </w:tcPr>
          <w:p>
            <w:pPr>
              <w:jc w:val="center"/>
              <w:rPr>
                <w:rFonts w:hint="eastAsia" w:ascii="新宋体" w:hAnsi="新宋体" w:eastAsia="新宋体" w:cs="新宋体"/>
                <w:color w:val="000000" w:themeColor="text1"/>
                <w:szCs w:val="21"/>
              </w:rPr>
            </w:pPr>
            <w:r>
              <w:rPr>
                <w:rFonts w:hint="eastAsia" w:ascii="新宋体" w:hAnsi="新宋体" w:eastAsia="新宋体" w:cs="新宋体"/>
                <w:bCs/>
                <w:color w:val="auto"/>
                <w:sz w:val="28"/>
                <w:szCs w:val="28"/>
                <w:shd w:val="clear" w:color="auto" w:fill="auto"/>
                <w:lang w:eastAsia="zh-CN"/>
              </w:rPr>
              <w:t>本次竞标</w:t>
            </w:r>
            <w:r>
              <w:rPr>
                <w:rFonts w:hint="eastAsia" w:ascii="新宋体" w:hAnsi="新宋体" w:eastAsia="新宋体" w:cs="新宋体"/>
                <w:bCs/>
                <w:color w:val="auto"/>
                <w:sz w:val="28"/>
                <w:szCs w:val="28"/>
                <w:shd w:val="clear" w:color="auto" w:fill="auto"/>
              </w:rPr>
              <w:t>项目预算金额（人民币）：</w:t>
            </w:r>
            <w:r>
              <w:rPr>
                <w:rFonts w:hint="eastAsia" w:ascii="新宋体" w:hAnsi="新宋体" w:eastAsia="新宋体" w:cs="新宋体"/>
                <w:color w:val="auto"/>
                <w:sz w:val="28"/>
                <w:szCs w:val="28"/>
                <w:u w:val="single"/>
                <w:shd w:val="clear" w:color="auto" w:fill="auto"/>
              </w:rPr>
              <w:t>200</w:t>
            </w:r>
            <w:r>
              <w:rPr>
                <w:rFonts w:hint="eastAsia" w:ascii="新宋体" w:hAnsi="新宋体" w:eastAsia="新宋体" w:cs="新宋体"/>
                <w:color w:val="auto"/>
                <w:sz w:val="28"/>
                <w:szCs w:val="28"/>
                <w:u w:val="single"/>
                <w:shd w:val="clear" w:color="auto" w:fill="auto"/>
                <w:lang w:val="en-US" w:eastAsia="zh-CN"/>
              </w:rPr>
              <w:t>00</w:t>
            </w:r>
            <w:r>
              <w:rPr>
                <w:rFonts w:hint="eastAsia" w:ascii="新宋体" w:hAnsi="新宋体" w:eastAsia="新宋体" w:cs="新宋体"/>
                <w:color w:val="auto"/>
                <w:sz w:val="28"/>
                <w:szCs w:val="28"/>
                <w:u w:val="single"/>
                <w:shd w:val="clear" w:color="auto" w:fill="auto"/>
              </w:rPr>
              <w:t>0.00</w:t>
            </w:r>
            <w:r>
              <w:rPr>
                <w:rFonts w:hint="eastAsia" w:ascii="新宋体" w:hAnsi="新宋体" w:eastAsia="新宋体" w:cs="新宋体"/>
                <w:bCs/>
                <w:color w:val="auto"/>
                <w:sz w:val="28"/>
                <w:szCs w:val="28"/>
                <w:u w:val="single"/>
                <w:shd w:val="clear" w:color="auto" w:fill="auto"/>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09" w:type="dxa"/>
            <w:gridSpan w:val="6"/>
            <w:vAlign w:val="center"/>
          </w:tcPr>
          <w:p>
            <w:pPr>
              <w:pStyle w:val="11"/>
              <w:jc w:val="left"/>
              <w:rPr>
                <w:rFonts w:hint="eastAsia" w:ascii="新宋体" w:hAnsi="新宋体" w:eastAsia="新宋体" w:cs="新宋体"/>
                <w:szCs w:val="21"/>
              </w:rPr>
            </w:pPr>
            <w:r>
              <w:rPr>
                <w:rFonts w:hint="eastAsia" w:ascii="新宋体" w:hAnsi="新宋体" w:eastAsia="新宋体" w:cs="新宋体"/>
                <w:szCs w:val="21"/>
              </w:rPr>
              <w:t>其他要求：</w:t>
            </w:r>
          </w:p>
          <w:p>
            <w:pPr>
              <w:pStyle w:val="11"/>
              <w:jc w:val="left"/>
              <w:rPr>
                <w:rFonts w:hint="eastAsia" w:ascii="新宋体" w:hAnsi="新宋体" w:eastAsia="新宋体" w:cs="新宋体"/>
                <w:color w:val="000000"/>
                <w:szCs w:val="21"/>
              </w:rPr>
            </w:pPr>
            <w:r>
              <w:rPr>
                <w:rFonts w:hint="eastAsia" w:ascii="新宋体" w:hAnsi="新宋体" w:eastAsia="新宋体" w:cs="新宋体"/>
                <w:color w:val="000000"/>
                <w:szCs w:val="21"/>
              </w:rPr>
              <w:t>一、合同签订期：自中标通知书发出之日起7个工作日内；</w:t>
            </w:r>
          </w:p>
          <w:p>
            <w:pPr>
              <w:pStyle w:val="11"/>
              <w:jc w:val="left"/>
              <w:rPr>
                <w:rFonts w:hint="eastAsia" w:ascii="新宋体" w:hAnsi="新宋体" w:eastAsia="新宋体" w:cs="新宋体"/>
                <w:color w:val="000000"/>
                <w:szCs w:val="21"/>
              </w:rPr>
            </w:pPr>
            <w:r>
              <w:rPr>
                <w:rFonts w:hint="eastAsia" w:ascii="新宋体" w:hAnsi="新宋体" w:eastAsia="新宋体" w:cs="新宋体"/>
                <w:color w:val="000000"/>
                <w:szCs w:val="21"/>
              </w:rPr>
              <w:t>二、交货期：自合同签订之日起30个工作日内交货并安装完毕；</w:t>
            </w:r>
          </w:p>
          <w:p>
            <w:pPr>
              <w:pStyle w:val="11"/>
              <w:jc w:val="left"/>
              <w:rPr>
                <w:rFonts w:hint="eastAsia" w:ascii="新宋体" w:hAnsi="新宋体" w:eastAsia="新宋体" w:cs="新宋体"/>
                <w:color w:val="000000"/>
                <w:szCs w:val="21"/>
              </w:rPr>
            </w:pPr>
            <w:r>
              <w:rPr>
                <w:rFonts w:hint="eastAsia" w:ascii="新宋体" w:hAnsi="新宋体" w:eastAsia="新宋体" w:cs="新宋体"/>
                <w:color w:val="000000"/>
                <w:szCs w:val="21"/>
              </w:rPr>
              <w:t>三、交货地点：学校指定教室；</w:t>
            </w:r>
          </w:p>
          <w:p>
            <w:pPr>
              <w:pStyle w:val="11"/>
              <w:jc w:val="left"/>
              <w:rPr>
                <w:rFonts w:hint="eastAsia" w:ascii="新宋体" w:hAnsi="新宋体" w:eastAsia="新宋体" w:cs="新宋体"/>
                <w:color w:val="000000"/>
                <w:szCs w:val="21"/>
              </w:rPr>
            </w:pPr>
            <w:r>
              <w:rPr>
                <w:rFonts w:hint="eastAsia" w:ascii="新宋体" w:hAnsi="新宋体" w:eastAsia="新宋体" w:cs="新宋体"/>
                <w:color w:val="000000"/>
                <w:szCs w:val="21"/>
              </w:rPr>
              <w:t>四、交货方式：现场交货；</w:t>
            </w:r>
          </w:p>
          <w:p>
            <w:pPr>
              <w:pStyle w:val="11"/>
              <w:jc w:val="left"/>
              <w:rPr>
                <w:rFonts w:hint="eastAsia" w:ascii="新宋体" w:hAnsi="新宋体" w:eastAsia="新宋体" w:cs="新宋体"/>
                <w:color w:val="000000"/>
                <w:szCs w:val="21"/>
              </w:rPr>
            </w:pPr>
            <w:r>
              <w:rPr>
                <w:rFonts w:hint="eastAsia" w:ascii="新宋体" w:hAnsi="新宋体" w:eastAsia="新宋体" w:cs="新宋体"/>
                <w:color w:val="000000"/>
                <w:szCs w:val="21"/>
              </w:rPr>
              <w:t>五、售后服务要求：</w:t>
            </w:r>
          </w:p>
          <w:p>
            <w:pPr>
              <w:pStyle w:val="11"/>
              <w:jc w:val="left"/>
              <w:rPr>
                <w:rFonts w:hint="eastAsia" w:ascii="新宋体" w:hAnsi="新宋体" w:eastAsia="新宋体" w:cs="新宋体"/>
                <w:color w:val="000000"/>
                <w:szCs w:val="21"/>
              </w:rPr>
            </w:pPr>
            <w:r>
              <w:rPr>
                <w:rFonts w:hint="eastAsia" w:ascii="新宋体" w:hAnsi="新宋体" w:eastAsia="新宋体" w:cs="新宋体"/>
                <w:color w:val="000000"/>
                <w:szCs w:val="21"/>
              </w:rPr>
              <w:t>▲1、投标人提供的硬件设备及软件的技术参数、配置和性能指标必须为真实有效，签订合同前须出具生产制造厂商的供货确认函（加盖生产厂商单位公章），并在正式交货前提供一套设备进行预安装，如有提供虚假材料谋取中标的，按政府采购相关法规处罚，并追究其相应的法律责任；</w:t>
            </w:r>
          </w:p>
          <w:p>
            <w:pPr>
              <w:pStyle w:val="11"/>
              <w:jc w:val="left"/>
              <w:rPr>
                <w:rFonts w:hint="eastAsia" w:ascii="新宋体" w:hAnsi="新宋体" w:eastAsia="新宋体" w:cs="新宋体"/>
                <w:color w:val="000000"/>
                <w:szCs w:val="21"/>
              </w:rPr>
            </w:pPr>
            <w:r>
              <w:rPr>
                <w:rFonts w:hint="eastAsia" w:ascii="新宋体" w:hAnsi="新宋体" w:eastAsia="新宋体" w:cs="新宋体"/>
                <w:color w:val="000000"/>
                <w:szCs w:val="21"/>
              </w:rPr>
              <w:t>▲2、质量保证期1年（自交货并验收合格之日起计）；</w:t>
            </w:r>
          </w:p>
          <w:p>
            <w:pPr>
              <w:pStyle w:val="11"/>
              <w:jc w:val="left"/>
              <w:rPr>
                <w:rFonts w:hint="eastAsia" w:ascii="新宋体" w:hAnsi="新宋体" w:eastAsia="新宋体" w:cs="新宋体"/>
                <w:color w:val="000000"/>
                <w:szCs w:val="21"/>
              </w:rPr>
            </w:pPr>
            <w:r>
              <w:rPr>
                <w:rFonts w:hint="eastAsia" w:ascii="新宋体" w:hAnsi="新宋体" w:eastAsia="新宋体" w:cs="新宋体"/>
                <w:color w:val="000000"/>
                <w:szCs w:val="21"/>
              </w:rPr>
              <w:t>3、故障响应时间：中标供应商应接到故障通知后在4小时内到采购人指定现场，按国家及行业标准对故障进行及时处理；在8小时内不能解决的，供应商须在一个工作日内提供与原设备技术参数要求相同或高于原设备技术参数要求的备用产品，以保证采购人的正常工作；</w:t>
            </w:r>
          </w:p>
          <w:p>
            <w:pPr>
              <w:pStyle w:val="11"/>
              <w:jc w:val="left"/>
              <w:rPr>
                <w:rFonts w:hint="eastAsia" w:ascii="新宋体" w:hAnsi="新宋体" w:eastAsia="新宋体" w:cs="新宋体"/>
                <w:color w:val="000000"/>
                <w:szCs w:val="21"/>
              </w:rPr>
            </w:pPr>
            <w:r>
              <w:rPr>
                <w:rFonts w:hint="eastAsia" w:ascii="新宋体" w:hAnsi="新宋体" w:eastAsia="新宋体" w:cs="新宋体"/>
                <w:color w:val="000000"/>
                <w:szCs w:val="21"/>
              </w:rPr>
              <w:t>4、免费送货上门、安装、调试，免费培训使用人员和维护人员，培训内容主要为：设备的软硬件安装、维护；</w:t>
            </w:r>
          </w:p>
          <w:p>
            <w:pPr>
              <w:pStyle w:val="11"/>
              <w:jc w:val="left"/>
              <w:rPr>
                <w:rFonts w:hint="eastAsia" w:ascii="新宋体" w:hAnsi="新宋体" w:eastAsia="新宋体" w:cs="新宋体"/>
                <w:color w:val="000000"/>
                <w:szCs w:val="21"/>
              </w:rPr>
            </w:pPr>
            <w:r>
              <w:rPr>
                <w:rFonts w:hint="eastAsia" w:ascii="新宋体" w:hAnsi="新宋体" w:eastAsia="新宋体" w:cs="新宋体"/>
                <w:color w:val="000000"/>
                <w:szCs w:val="21"/>
              </w:rPr>
              <w:t>5、在质量保证期内设备非因人为及不可抗拒因素的原因而引起损坏或质量问题，中标供应商应免费予以技术服务、维修或设备更换，并承担相应费用和零部件的费用，因人为因素出现的故障不在免费保修范围内，中标供应商也要积极帮助采购人修理，并提供优惠价格的配件和服务；</w:t>
            </w:r>
          </w:p>
          <w:p>
            <w:pPr>
              <w:pStyle w:val="11"/>
              <w:jc w:val="left"/>
              <w:rPr>
                <w:rFonts w:hint="eastAsia" w:ascii="新宋体" w:hAnsi="新宋体" w:eastAsia="新宋体" w:cs="新宋体"/>
                <w:color w:val="000000"/>
                <w:szCs w:val="21"/>
              </w:rPr>
            </w:pPr>
            <w:r>
              <w:rPr>
                <w:rFonts w:hint="eastAsia" w:ascii="新宋体" w:hAnsi="新宋体" w:eastAsia="新宋体" w:cs="新宋体"/>
                <w:color w:val="000000"/>
                <w:szCs w:val="21"/>
              </w:rPr>
              <w:t>6、每半年至少进行一次定期回访以及对设备保养；；</w:t>
            </w:r>
          </w:p>
          <w:p>
            <w:pPr>
              <w:pStyle w:val="11"/>
              <w:jc w:val="left"/>
              <w:rPr>
                <w:rFonts w:hint="eastAsia" w:ascii="新宋体" w:hAnsi="新宋体" w:eastAsia="新宋体" w:cs="新宋体"/>
                <w:color w:val="000000"/>
                <w:szCs w:val="21"/>
              </w:rPr>
            </w:pPr>
            <w:r>
              <w:rPr>
                <w:rFonts w:hint="eastAsia" w:ascii="新宋体" w:hAnsi="新宋体" w:eastAsia="新宋体" w:cs="新宋体"/>
                <w:color w:val="000000"/>
                <w:szCs w:val="21"/>
              </w:rPr>
              <w:t>六、投标报价为采购人指定地点的现场交货价，包括：</w:t>
            </w:r>
          </w:p>
          <w:p>
            <w:pPr>
              <w:pStyle w:val="11"/>
              <w:jc w:val="left"/>
              <w:rPr>
                <w:rFonts w:hint="eastAsia" w:ascii="新宋体" w:hAnsi="新宋体" w:eastAsia="新宋体" w:cs="新宋体"/>
                <w:color w:val="000000"/>
                <w:szCs w:val="21"/>
              </w:rPr>
            </w:pPr>
            <w:r>
              <w:rPr>
                <w:rFonts w:hint="eastAsia" w:ascii="新宋体" w:hAnsi="新宋体" w:eastAsia="新宋体" w:cs="新宋体"/>
                <w:color w:val="000000"/>
                <w:szCs w:val="21"/>
              </w:rPr>
              <w:t>（1）货物及标准附件、备品备件、专用工具的价格；</w:t>
            </w:r>
          </w:p>
          <w:p>
            <w:pPr>
              <w:pStyle w:val="11"/>
              <w:jc w:val="left"/>
              <w:rPr>
                <w:rFonts w:hint="eastAsia" w:ascii="新宋体" w:hAnsi="新宋体" w:eastAsia="新宋体" w:cs="新宋体"/>
                <w:color w:val="000000"/>
                <w:szCs w:val="21"/>
              </w:rPr>
            </w:pPr>
            <w:r>
              <w:rPr>
                <w:rFonts w:hint="eastAsia" w:ascii="新宋体" w:hAnsi="新宋体" w:eastAsia="新宋体" w:cs="新宋体"/>
                <w:color w:val="000000"/>
                <w:szCs w:val="21"/>
              </w:rPr>
              <w:t>（2）运输、装卸、调试、培训、技术支持、售后服务等费用；</w:t>
            </w:r>
          </w:p>
          <w:p>
            <w:pPr>
              <w:pStyle w:val="11"/>
              <w:jc w:val="left"/>
              <w:rPr>
                <w:rFonts w:hint="eastAsia" w:ascii="新宋体" w:hAnsi="新宋体" w:eastAsia="新宋体" w:cs="新宋体"/>
                <w:color w:val="000000"/>
                <w:szCs w:val="21"/>
              </w:rPr>
            </w:pPr>
            <w:r>
              <w:rPr>
                <w:rFonts w:hint="eastAsia" w:ascii="新宋体" w:hAnsi="新宋体" w:eastAsia="新宋体" w:cs="新宋体"/>
                <w:color w:val="000000"/>
                <w:szCs w:val="21"/>
              </w:rPr>
              <w:t>（3）必要的保险费用和各项税费；</w:t>
            </w:r>
          </w:p>
          <w:p>
            <w:pPr>
              <w:pStyle w:val="11"/>
              <w:jc w:val="left"/>
              <w:rPr>
                <w:rFonts w:hint="eastAsia" w:ascii="新宋体" w:hAnsi="新宋体" w:eastAsia="新宋体" w:cs="新宋体"/>
                <w:color w:val="000000"/>
                <w:szCs w:val="21"/>
              </w:rPr>
            </w:pPr>
            <w:r>
              <w:rPr>
                <w:rFonts w:hint="eastAsia" w:ascii="新宋体" w:hAnsi="新宋体" w:eastAsia="新宋体" w:cs="新宋体"/>
                <w:color w:val="000000"/>
                <w:szCs w:val="21"/>
              </w:rPr>
              <w:t>（4）包括安装费用；</w:t>
            </w:r>
          </w:p>
          <w:p>
            <w:pPr>
              <w:pStyle w:val="11"/>
              <w:jc w:val="left"/>
              <w:rPr>
                <w:rFonts w:hint="eastAsia" w:ascii="新宋体" w:hAnsi="新宋体" w:eastAsia="新宋体" w:cs="新宋体"/>
                <w:color w:val="000000"/>
                <w:szCs w:val="21"/>
              </w:rPr>
            </w:pPr>
            <w:r>
              <w:rPr>
                <w:rFonts w:hint="eastAsia" w:ascii="新宋体" w:hAnsi="新宋体" w:eastAsia="新宋体" w:cs="新宋体"/>
                <w:color w:val="000000"/>
                <w:szCs w:val="21"/>
              </w:rPr>
              <w:t>（5）到现场验收的费用。</w:t>
            </w:r>
          </w:p>
          <w:p>
            <w:pPr>
              <w:pStyle w:val="11"/>
              <w:jc w:val="left"/>
              <w:rPr>
                <w:rFonts w:hint="eastAsia" w:ascii="新宋体" w:hAnsi="新宋体" w:eastAsia="新宋体" w:cs="新宋体"/>
                <w:color w:val="000000"/>
                <w:szCs w:val="21"/>
              </w:rPr>
            </w:pPr>
            <w:r>
              <w:rPr>
                <w:rFonts w:hint="eastAsia" w:ascii="新宋体" w:hAnsi="新宋体" w:eastAsia="新宋体" w:cs="新宋体"/>
                <w:color w:val="000000"/>
                <w:szCs w:val="21"/>
              </w:rPr>
              <w:t>七、付款方式：</w:t>
            </w:r>
            <w:r>
              <w:rPr>
                <w:rFonts w:hint="eastAsia" w:ascii="新宋体" w:hAnsi="新宋体" w:eastAsia="新宋体" w:cs="新宋体"/>
                <w:szCs w:val="21"/>
              </w:rPr>
              <w:t>财政性资金按财政国库集中支付规定程序办理；货物验收合格正常使用后5个工作日支付合同总金额的95%，余下的5%在货物验收合格正常使用满一年后，5个工作日内一次性付清。</w:t>
            </w:r>
            <w:r>
              <w:rPr>
                <w:rFonts w:hint="eastAsia" w:ascii="新宋体" w:hAnsi="新宋体" w:eastAsia="新宋体" w:cs="新宋体"/>
                <w:szCs w:val="21"/>
              </w:rPr>
              <w:br w:type="textWrapping"/>
            </w:r>
            <w:r>
              <w:rPr>
                <w:rFonts w:hint="eastAsia" w:ascii="新宋体" w:hAnsi="新宋体" w:eastAsia="新宋体" w:cs="新宋体"/>
                <w:color w:val="000000"/>
                <w:szCs w:val="21"/>
              </w:rPr>
              <w:t>八、备品备件及耗材等要求：中标供应商应按中标价或优于市场价提供相关配件和服务。</w:t>
            </w:r>
          </w:p>
          <w:p>
            <w:pPr>
              <w:pStyle w:val="11"/>
              <w:jc w:val="left"/>
              <w:rPr>
                <w:rFonts w:hint="eastAsia" w:ascii="新宋体" w:hAnsi="新宋体" w:eastAsia="新宋体" w:cs="新宋体"/>
                <w:color w:val="000000"/>
                <w:szCs w:val="21"/>
              </w:rPr>
            </w:pPr>
            <w:r>
              <w:rPr>
                <w:rFonts w:hint="eastAsia" w:ascii="新宋体" w:hAnsi="新宋体" w:eastAsia="新宋体" w:cs="新宋体"/>
                <w:color w:val="000000"/>
                <w:szCs w:val="21"/>
              </w:rPr>
              <w:t>九、验收条件及标准：</w:t>
            </w:r>
          </w:p>
          <w:p>
            <w:pPr>
              <w:pStyle w:val="11"/>
              <w:jc w:val="left"/>
              <w:rPr>
                <w:rFonts w:hint="eastAsia" w:ascii="新宋体" w:hAnsi="新宋体" w:eastAsia="新宋体" w:cs="新宋体"/>
                <w:color w:val="000000"/>
                <w:szCs w:val="21"/>
              </w:rPr>
            </w:pPr>
            <w:r>
              <w:rPr>
                <w:rFonts w:hint="eastAsia" w:ascii="新宋体" w:hAnsi="新宋体" w:eastAsia="新宋体" w:cs="新宋体"/>
                <w:color w:val="000000"/>
                <w:szCs w:val="21"/>
              </w:rPr>
              <w:t>（1）常温0℃－35℃，符合合同要求及国家相关标准；</w:t>
            </w:r>
          </w:p>
          <w:p>
            <w:pPr>
              <w:pStyle w:val="11"/>
              <w:jc w:val="left"/>
              <w:rPr>
                <w:rFonts w:hint="eastAsia" w:ascii="新宋体" w:hAnsi="新宋体" w:eastAsia="新宋体" w:cs="新宋体"/>
                <w:color w:val="000000"/>
                <w:szCs w:val="21"/>
              </w:rPr>
            </w:pPr>
            <w:r>
              <w:rPr>
                <w:rFonts w:hint="eastAsia" w:ascii="新宋体" w:hAnsi="新宋体" w:eastAsia="新宋体" w:cs="新宋体"/>
                <w:color w:val="000000"/>
                <w:szCs w:val="21"/>
              </w:rPr>
              <w:t>（2）参数配置符合标书要求，无任何变动；</w:t>
            </w:r>
          </w:p>
          <w:p>
            <w:pPr>
              <w:pStyle w:val="11"/>
              <w:jc w:val="left"/>
              <w:rPr>
                <w:rFonts w:hint="eastAsia" w:ascii="新宋体" w:hAnsi="新宋体" w:eastAsia="新宋体" w:cs="新宋体"/>
                <w:color w:val="000000"/>
                <w:szCs w:val="21"/>
              </w:rPr>
            </w:pPr>
            <w:r>
              <w:rPr>
                <w:rFonts w:hint="eastAsia" w:ascii="新宋体" w:hAnsi="新宋体" w:eastAsia="新宋体" w:cs="新宋体"/>
                <w:color w:val="000000"/>
                <w:szCs w:val="21"/>
              </w:rPr>
              <w:t>（3）中标供应商提供所招标采购的货物、配套设备、所属装置等有关技术资料作为验收的参考依据。</w:t>
            </w:r>
            <w:r>
              <w:rPr>
                <w:rFonts w:hint="eastAsia" w:ascii="新宋体" w:hAnsi="新宋体" w:eastAsia="新宋体" w:cs="新宋体"/>
                <w:b/>
                <w:bCs/>
                <w:color w:val="000000"/>
                <w:szCs w:val="21"/>
              </w:rPr>
              <w:t xml:space="preserve"> </w:t>
            </w:r>
          </w:p>
        </w:tc>
      </w:tr>
    </w:tbl>
    <w:p>
      <w:pPr>
        <w:jc w:val="left"/>
        <w:rPr>
          <w:rFonts w:hint="eastAsia" w:ascii="新宋体" w:hAnsi="新宋体" w:eastAsia="新宋体" w:cs="新宋体"/>
          <w:sz w:val="36"/>
          <w:szCs w:val="36"/>
        </w:rPr>
      </w:pPr>
    </w:p>
    <w:p>
      <w:pPr>
        <w:jc w:val="left"/>
        <w:rPr>
          <w:rFonts w:hint="eastAsia" w:ascii="新宋体" w:hAnsi="新宋体" w:eastAsia="新宋体" w:cs="新宋体"/>
          <w:sz w:val="36"/>
          <w:szCs w:val="36"/>
        </w:rPr>
      </w:pPr>
    </w:p>
    <w:p>
      <w:pPr>
        <w:jc w:val="left"/>
        <w:rPr>
          <w:rFonts w:hint="eastAsia" w:ascii="新宋体" w:hAnsi="新宋体" w:eastAsia="新宋体" w:cs="新宋体"/>
          <w:sz w:val="36"/>
          <w:szCs w:val="36"/>
        </w:rPr>
      </w:pPr>
    </w:p>
    <w:p>
      <w:pPr>
        <w:pStyle w:val="2"/>
        <w:rPr>
          <w:rFonts w:hint="eastAsia" w:ascii="新宋体" w:hAnsi="新宋体" w:eastAsia="新宋体" w:cs="新宋体"/>
          <w:sz w:val="36"/>
          <w:szCs w:val="36"/>
        </w:rPr>
      </w:pPr>
    </w:p>
    <w:p>
      <w:pPr>
        <w:pStyle w:val="2"/>
        <w:rPr>
          <w:rFonts w:hint="eastAsia" w:ascii="新宋体" w:hAnsi="新宋体" w:eastAsia="新宋体" w:cs="新宋体"/>
          <w:sz w:val="36"/>
          <w:szCs w:val="36"/>
        </w:rPr>
      </w:pPr>
    </w:p>
    <w:p>
      <w:pPr>
        <w:pStyle w:val="2"/>
        <w:rPr>
          <w:rFonts w:hint="eastAsia" w:ascii="新宋体" w:hAnsi="新宋体" w:eastAsia="新宋体" w:cs="新宋体"/>
          <w:sz w:val="36"/>
          <w:szCs w:val="36"/>
        </w:rPr>
      </w:pPr>
    </w:p>
    <w:p>
      <w:pPr>
        <w:pStyle w:val="2"/>
        <w:rPr>
          <w:rFonts w:hint="eastAsia" w:ascii="新宋体" w:hAnsi="新宋体" w:eastAsia="新宋体" w:cs="新宋体"/>
          <w:sz w:val="36"/>
          <w:szCs w:val="36"/>
        </w:rPr>
      </w:pPr>
    </w:p>
    <w:p>
      <w:pPr>
        <w:pStyle w:val="2"/>
        <w:rPr>
          <w:rFonts w:hint="eastAsia" w:ascii="新宋体" w:hAnsi="新宋体" w:eastAsia="新宋体" w:cs="新宋体"/>
          <w:sz w:val="36"/>
          <w:szCs w:val="36"/>
        </w:rPr>
      </w:pPr>
    </w:p>
    <w:p>
      <w:pPr>
        <w:pStyle w:val="2"/>
        <w:jc w:val="both"/>
        <w:rPr>
          <w:rFonts w:hint="eastAsia" w:ascii="新宋体" w:hAnsi="新宋体" w:eastAsia="新宋体" w:cs="新宋体"/>
          <w:sz w:val="36"/>
          <w:szCs w:val="36"/>
          <w:lang w:eastAsia="zh-CN"/>
        </w:rPr>
      </w:pPr>
    </w:p>
    <w:p>
      <w:pPr>
        <w:pStyle w:val="2"/>
        <w:jc w:val="both"/>
        <w:rPr>
          <w:rFonts w:hint="eastAsia" w:ascii="新宋体" w:hAnsi="新宋体" w:eastAsia="新宋体" w:cs="新宋体"/>
          <w:sz w:val="36"/>
          <w:szCs w:val="36"/>
          <w:lang w:eastAsia="zh-CN"/>
        </w:rPr>
      </w:pPr>
    </w:p>
    <w:p>
      <w:pPr>
        <w:pStyle w:val="2"/>
        <w:jc w:val="both"/>
        <w:rPr>
          <w:rFonts w:hint="eastAsia" w:ascii="新宋体" w:hAnsi="新宋体" w:eastAsia="新宋体" w:cs="新宋体"/>
          <w:sz w:val="36"/>
          <w:szCs w:val="36"/>
          <w:lang w:eastAsia="zh-CN"/>
        </w:rPr>
      </w:pPr>
    </w:p>
    <w:p>
      <w:pPr>
        <w:pStyle w:val="2"/>
        <w:jc w:val="both"/>
        <w:rPr>
          <w:rFonts w:hint="eastAsia" w:ascii="新宋体" w:hAnsi="新宋体" w:eastAsia="新宋体" w:cs="新宋体"/>
          <w:sz w:val="36"/>
          <w:szCs w:val="36"/>
          <w:lang w:eastAsia="zh-CN"/>
        </w:rPr>
      </w:pPr>
    </w:p>
    <w:p>
      <w:pPr>
        <w:pStyle w:val="2"/>
        <w:jc w:val="both"/>
        <w:rPr>
          <w:rFonts w:hint="eastAsia" w:ascii="新宋体" w:hAnsi="新宋体" w:eastAsia="新宋体" w:cs="新宋体"/>
          <w:sz w:val="36"/>
          <w:szCs w:val="36"/>
          <w:lang w:eastAsia="zh-CN"/>
        </w:rPr>
      </w:pPr>
    </w:p>
    <w:p>
      <w:pPr>
        <w:pStyle w:val="2"/>
        <w:jc w:val="both"/>
        <w:rPr>
          <w:rFonts w:hint="eastAsia" w:ascii="新宋体" w:hAnsi="新宋体" w:eastAsia="新宋体" w:cs="新宋体"/>
          <w:sz w:val="36"/>
          <w:szCs w:val="36"/>
          <w:lang w:eastAsia="zh-CN"/>
        </w:rPr>
      </w:pPr>
    </w:p>
    <w:p>
      <w:pPr>
        <w:pStyle w:val="2"/>
        <w:jc w:val="both"/>
        <w:rPr>
          <w:rFonts w:hint="eastAsia" w:ascii="新宋体" w:hAnsi="新宋体" w:eastAsia="新宋体" w:cs="新宋体"/>
          <w:sz w:val="36"/>
          <w:szCs w:val="36"/>
          <w:lang w:eastAsia="zh-CN"/>
        </w:rPr>
      </w:pPr>
    </w:p>
    <w:p>
      <w:pPr>
        <w:jc w:val="left"/>
        <w:rPr>
          <w:rFonts w:hint="eastAsia" w:ascii="新宋体" w:hAnsi="新宋体" w:eastAsia="新宋体" w:cs="新宋体"/>
          <w:sz w:val="36"/>
          <w:szCs w:val="36"/>
        </w:rPr>
      </w:pPr>
    </w:p>
    <w:p>
      <w:pPr>
        <w:rPr>
          <w:rFonts w:hint="eastAsia" w:ascii="新宋体" w:hAnsi="新宋体" w:eastAsia="新宋体" w:cs="新宋体"/>
        </w:rPr>
      </w:pPr>
      <w:r>
        <w:rPr>
          <w:rFonts w:hint="eastAsia" w:ascii="新宋体" w:hAnsi="新宋体" w:eastAsia="新宋体" w:cs="新宋体"/>
        </w:rPr>
        <w:br w:type="page"/>
      </w:r>
    </w:p>
    <w:p>
      <w:pPr>
        <w:pStyle w:val="3"/>
        <w:ind w:firstLine="1767" w:firstLineChars="400"/>
        <w:rPr>
          <w:rFonts w:hint="eastAsia" w:ascii="新宋体" w:hAnsi="新宋体" w:eastAsia="新宋体" w:cs="新宋体"/>
          <w:sz w:val="32"/>
        </w:rPr>
      </w:pPr>
      <w:bookmarkStart w:id="109" w:name="_Toc8475"/>
      <w:r>
        <w:rPr>
          <w:rFonts w:hint="eastAsia" w:ascii="新宋体" w:hAnsi="新宋体" w:eastAsia="新宋体" w:cs="新宋体"/>
        </w:rPr>
        <w:t>第四章   合同基本条款</w:t>
      </w:r>
      <w:bookmarkEnd w:id="106"/>
      <w:bookmarkEnd w:id="107"/>
      <w:bookmarkEnd w:id="108"/>
      <w:bookmarkEnd w:id="109"/>
    </w:p>
    <w:p>
      <w:pPr>
        <w:pStyle w:val="11"/>
        <w:jc w:val="center"/>
        <w:rPr>
          <w:rFonts w:hint="eastAsia" w:ascii="新宋体" w:hAnsi="新宋体" w:eastAsia="新宋体" w:cs="新宋体"/>
          <w:b/>
          <w:sz w:val="44"/>
          <w:szCs w:val="44"/>
        </w:rPr>
      </w:pPr>
      <w:r>
        <w:rPr>
          <w:rFonts w:hint="eastAsia" w:ascii="新宋体" w:hAnsi="新宋体" w:eastAsia="新宋体" w:cs="新宋体"/>
          <w:b/>
          <w:sz w:val="44"/>
          <w:szCs w:val="44"/>
        </w:rPr>
        <w:t>合同基本条款</w:t>
      </w:r>
    </w:p>
    <w:p>
      <w:pPr>
        <w:pStyle w:val="11"/>
        <w:spacing w:line="380" w:lineRule="exact"/>
        <w:jc w:val="center"/>
        <w:rPr>
          <w:rFonts w:hint="eastAsia" w:ascii="新宋体" w:hAnsi="新宋体" w:eastAsia="新宋体" w:cs="新宋体"/>
          <w:b/>
        </w:rPr>
      </w:pPr>
      <w:r>
        <w:rPr>
          <w:rFonts w:hint="eastAsia" w:ascii="新宋体" w:hAnsi="新宋体" w:eastAsia="新宋体" w:cs="新宋体"/>
          <w:b/>
        </w:rPr>
        <w:t>一     说   明</w:t>
      </w:r>
    </w:p>
    <w:p>
      <w:pPr>
        <w:pStyle w:val="11"/>
        <w:spacing w:line="380" w:lineRule="exact"/>
        <w:ind w:firstLine="420"/>
        <w:rPr>
          <w:rFonts w:hint="eastAsia" w:ascii="新宋体" w:hAnsi="新宋体" w:eastAsia="新宋体" w:cs="新宋体"/>
        </w:rPr>
      </w:pPr>
      <w:r>
        <w:rPr>
          <w:rFonts w:hint="eastAsia" w:ascii="新宋体" w:hAnsi="新宋体" w:eastAsia="新宋体" w:cs="新宋体"/>
        </w:rPr>
        <w:t>1.1合同基本条款是指买方（以下简称甲方）和成交供应商（以下简称乙方）应共同遵守的基本原则，并做为双方签约的依据。对于合同的其他条款，双方应本着互谅互让的精神，在谈判中协商解决。</w:t>
      </w:r>
    </w:p>
    <w:p>
      <w:pPr>
        <w:pStyle w:val="11"/>
        <w:spacing w:line="380" w:lineRule="exact"/>
        <w:ind w:firstLine="420"/>
        <w:rPr>
          <w:rFonts w:hint="eastAsia" w:ascii="新宋体" w:hAnsi="新宋体" w:eastAsia="新宋体" w:cs="新宋体"/>
        </w:rPr>
      </w:pPr>
      <w:r>
        <w:rPr>
          <w:rFonts w:hint="eastAsia" w:ascii="新宋体" w:hAnsi="新宋体" w:eastAsia="新宋体" w:cs="新宋体"/>
        </w:rPr>
        <w:t>1.2制订《合同基本条款》的依据是：《中华人民共和国合同法》。</w:t>
      </w:r>
      <w:r>
        <w:rPr>
          <w:rFonts w:hint="eastAsia" w:ascii="新宋体" w:hAnsi="新宋体" w:eastAsia="新宋体" w:cs="新宋体"/>
        </w:rPr>
        <w:cr/>
      </w:r>
    </w:p>
    <w:p>
      <w:pPr>
        <w:pStyle w:val="11"/>
        <w:spacing w:line="380" w:lineRule="exact"/>
        <w:jc w:val="center"/>
        <w:rPr>
          <w:rFonts w:hint="eastAsia" w:ascii="新宋体" w:hAnsi="新宋体" w:eastAsia="新宋体" w:cs="新宋体"/>
          <w:b/>
        </w:rPr>
      </w:pPr>
      <w:r>
        <w:rPr>
          <w:rFonts w:hint="eastAsia" w:ascii="新宋体" w:hAnsi="新宋体" w:eastAsia="新宋体" w:cs="新宋体"/>
          <w:b/>
        </w:rPr>
        <w:t>二   货物条款</w:t>
      </w:r>
    </w:p>
    <w:p>
      <w:pPr>
        <w:pStyle w:val="11"/>
        <w:spacing w:line="380" w:lineRule="exact"/>
        <w:ind w:firstLine="420"/>
        <w:rPr>
          <w:rFonts w:hint="eastAsia" w:ascii="新宋体" w:hAnsi="新宋体" w:eastAsia="新宋体" w:cs="新宋体"/>
        </w:rPr>
      </w:pPr>
      <w:r>
        <w:rPr>
          <w:rFonts w:hint="eastAsia" w:ascii="新宋体" w:hAnsi="新宋体" w:eastAsia="新宋体" w:cs="新宋体"/>
        </w:rPr>
        <w:t>2.1甲、乙双方应将谈判采购文件、响应文件及谈判小组确认的货物名称、规格型号、技术要求、质量标准、数量、交货日期和售后服务内容等作为本条款的基础。</w:t>
      </w:r>
    </w:p>
    <w:p>
      <w:pPr>
        <w:pStyle w:val="11"/>
        <w:spacing w:line="380" w:lineRule="exact"/>
        <w:rPr>
          <w:rFonts w:hint="eastAsia" w:ascii="新宋体" w:hAnsi="新宋体" w:eastAsia="新宋体" w:cs="新宋体"/>
        </w:rPr>
      </w:pPr>
    </w:p>
    <w:p>
      <w:pPr>
        <w:pStyle w:val="11"/>
        <w:spacing w:line="380" w:lineRule="exact"/>
        <w:jc w:val="center"/>
        <w:rPr>
          <w:rFonts w:hint="eastAsia" w:ascii="新宋体" w:hAnsi="新宋体" w:eastAsia="新宋体" w:cs="新宋体"/>
          <w:b/>
        </w:rPr>
      </w:pPr>
      <w:r>
        <w:rPr>
          <w:rFonts w:hint="eastAsia" w:ascii="新宋体" w:hAnsi="新宋体" w:eastAsia="新宋体" w:cs="新宋体"/>
          <w:b/>
        </w:rPr>
        <w:t>三    技术资料</w:t>
      </w:r>
    </w:p>
    <w:p>
      <w:pPr>
        <w:pStyle w:val="11"/>
        <w:spacing w:line="380" w:lineRule="exact"/>
        <w:ind w:firstLine="420"/>
        <w:rPr>
          <w:rFonts w:hint="eastAsia" w:ascii="新宋体" w:hAnsi="新宋体" w:eastAsia="新宋体" w:cs="新宋体"/>
        </w:rPr>
      </w:pPr>
      <w:r>
        <w:rPr>
          <w:rFonts w:hint="eastAsia" w:ascii="新宋体" w:hAnsi="新宋体" w:eastAsia="新宋体" w:cs="新宋体"/>
        </w:rPr>
        <w:t>3.1乙方应在交货时按谈判采购文件规定向甲方提供所采购货物、配套设备、配套设施、附属装置等有关技术文件资料。</w:t>
      </w:r>
    </w:p>
    <w:p>
      <w:pPr>
        <w:pStyle w:val="11"/>
        <w:spacing w:line="380" w:lineRule="exact"/>
        <w:ind w:firstLine="420"/>
        <w:rPr>
          <w:rFonts w:hint="eastAsia" w:ascii="新宋体" w:hAnsi="新宋体" w:eastAsia="新宋体" w:cs="新宋体"/>
        </w:rPr>
      </w:pPr>
      <w:r>
        <w:rPr>
          <w:rFonts w:hint="eastAsia" w:ascii="新宋体" w:hAnsi="新宋体" w:eastAsia="新宋体" w:cs="新宋体"/>
        </w:rPr>
        <w:t>3.2乙方提供的货物应有符合国家标准以及本产品的出厂标准的质量检验证明。</w:t>
      </w:r>
    </w:p>
    <w:p>
      <w:pPr>
        <w:pStyle w:val="11"/>
        <w:spacing w:line="380" w:lineRule="exact"/>
        <w:ind w:firstLine="420"/>
        <w:rPr>
          <w:rFonts w:hint="eastAsia" w:ascii="新宋体" w:hAnsi="新宋体" w:eastAsia="新宋体" w:cs="新宋体"/>
        </w:rPr>
      </w:pPr>
      <w:r>
        <w:rPr>
          <w:rFonts w:hint="eastAsia" w:ascii="新宋体" w:hAnsi="新宋体" w:eastAsia="新宋体" w:cs="新宋体"/>
        </w:rPr>
        <w:t>3.3乙方提供的货物应有使用说明书、质量证书。</w:t>
      </w:r>
    </w:p>
    <w:p>
      <w:pPr>
        <w:pStyle w:val="11"/>
        <w:spacing w:line="380" w:lineRule="exact"/>
        <w:ind w:firstLine="420"/>
        <w:rPr>
          <w:rFonts w:hint="eastAsia" w:ascii="新宋体" w:hAnsi="新宋体" w:eastAsia="新宋体" w:cs="新宋体"/>
        </w:rPr>
      </w:pPr>
    </w:p>
    <w:p>
      <w:pPr>
        <w:pStyle w:val="11"/>
        <w:spacing w:line="380" w:lineRule="exact"/>
        <w:jc w:val="center"/>
        <w:rPr>
          <w:rFonts w:hint="eastAsia" w:ascii="新宋体" w:hAnsi="新宋体" w:eastAsia="新宋体" w:cs="新宋体"/>
          <w:b/>
        </w:rPr>
      </w:pPr>
      <w:r>
        <w:rPr>
          <w:rFonts w:hint="eastAsia" w:ascii="新宋体" w:hAnsi="新宋体" w:eastAsia="新宋体" w:cs="新宋体"/>
          <w:b/>
        </w:rPr>
        <w:t>四   专利权</w:t>
      </w:r>
    </w:p>
    <w:p>
      <w:pPr>
        <w:pStyle w:val="11"/>
        <w:spacing w:line="380" w:lineRule="exact"/>
        <w:ind w:firstLine="420" w:firstLineChars="200"/>
        <w:rPr>
          <w:rFonts w:hint="eastAsia" w:ascii="新宋体" w:hAnsi="新宋体" w:eastAsia="新宋体" w:cs="新宋体"/>
        </w:rPr>
      </w:pPr>
      <w:r>
        <w:rPr>
          <w:rFonts w:hint="eastAsia" w:ascii="新宋体" w:hAnsi="新宋体" w:eastAsia="新宋体" w:cs="新宋体"/>
        </w:rPr>
        <w:t>4.1乙方应保证甲方在使用该货物或其任何一部分时免受第三方关于侵犯专利权、商标权或工业设计权的指控。任何第三方如果提出侵权指控，乙方须与第三方交涉并承担由此引起的一切法律责任和费用。</w:t>
      </w:r>
    </w:p>
    <w:p>
      <w:pPr>
        <w:pStyle w:val="11"/>
        <w:spacing w:line="380" w:lineRule="exact"/>
        <w:jc w:val="center"/>
        <w:rPr>
          <w:rFonts w:hint="eastAsia" w:ascii="新宋体" w:hAnsi="新宋体" w:eastAsia="新宋体" w:cs="新宋体"/>
          <w:b/>
        </w:rPr>
      </w:pPr>
    </w:p>
    <w:p>
      <w:pPr>
        <w:pStyle w:val="11"/>
        <w:spacing w:line="380" w:lineRule="exact"/>
        <w:jc w:val="center"/>
        <w:rPr>
          <w:rFonts w:hint="eastAsia" w:ascii="新宋体" w:hAnsi="新宋体" w:eastAsia="新宋体" w:cs="新宋体"/>
          <w:b/>
        </w:rPr>
      </w:pPr>
      <w:r>
        <w:rPr>
          <w:rFonts w:hint="eastAsia" w:ascii="新宋体" w:hAnsi="新宋体" w:eastAsia="新宋体" w:cs="新宋体"/>
          <w:b/>
        </w:rPr>
        <w:t>五    包装要求</w:t>
      </w:r>
    </w:p>
    <w:p>
      <w:pPr>
        <w:pStyle w:val="11"/>
        <w:spacing w:line="380" w:lineRule="exact"/>
        <w:ind w:firstLine="420" w:firstLineChars="200"/>
        <w:rPr>
          <w:rFonts w:hint="eastAsia" w:ascii="新宋体" w:hAnsi="新宋体" w:eastAsia="新宋体" w:cs="新宋体"/>
        </w:rPr>
      </w:pPr>
      <w:r>
        <w:rPr>
          <w:rFonts w:hint="eastAsia" w:ascii="新宋体" w:hAnsi="新宋体" w:eastAsia="新宋体" w:cs="新宋体"/>
        </w:rPr>
        <w:t>5.1除合同另有规定外，乙方提供的全部货物均应按标准保护措施进行包装，这类包装应适应于远距离运输、防潮、防震、防锈和防野蛮装卸，以确保货物安全无损运抵指定现场。</w:t>
      </w:r>
    </w:p>
    <w:p>
      <w:pPr>
        <w:pStyle w:val="11"/>
        <w:spacing w:line="380" w:lineRule="exact"/>
        <w:ind w:firstLine="420" w:firstLineChars="200"/>
        <w:rPr>
          <w:rFonts w:hint="eastAsia" w:ascii="新宋体" w:hAnsi="新宋体" w:eastAsia="新宋体" w:cs="新宋体"/>
        </w:rPr>
      </w:pPr>
      <w:r>
        <w:rPr>
          <w:rFonts w:hint="eastAsia" w:ascii="新宋体" w:hAnsi="新宋体" w:eastAsia="新宋体" w:cs="新宋体"/>
        </w:rPr>
        <w:t>5.2每一个包装箱内应附一份详细装箱单、随配附件和工具。</w:t>
      </w:r>
    </w:p>
    <w:p>
      <w:pPr>
        <w:pStyle w:val="11"/>
        <w:spacing w:line="380" w:lineRule="exact"/>
        <w:ind w:firstLine="420" w:firstLineChars="200"/>
        <w:rPr>
          <w:rFonts w:hint="eastAsia" w:ascii="新宋体" w:hAnsi="新宋体" w:eastAsia="新宋体" w:cs="新宋体"/>
        </w:rPr>
      </w:pPr>
    </w:p>
    <w:p>
      <w:pPr>
        <w:pStyle w:val="11"/>
        <w:spacing w:line="380" w:lineRule="exact"/>
        <w:jc w:val="center"/>
        <w:rPr>
          <w:rFonts w:hint="eastAsia" w:ascii="新宋体" w:hAnsi="新宋体" w:eastAsia="新宋体" w:cs="新宋体"/>
          <w:b/>
        </w:rPr>
      </w:pPr>
      <w:r>
        <w:rPr>
          <w:rFonts w:hint="eastAsia" w:ascii="新宋体" w:hAnsi="新宋体" w:eastAsia="新宋体" w:cs="新宋体"/>
          <w:b/>
        </w:rPr>
        <w:t>六    质量保证</w:t>
      </w:r>
    </w:p>
    <w:p>
      <w:pPr>
        <w:pStyle w:val="11"/>
        <w:ind w:firstLine="420"/>
        <w:rPr>
          <w:rFonts w:hint="eastAsia" w:ascii="新宋体" w:hAnsi="新宋体" w:eastAsia="新宋体" w:cs="新宋体"/>
        </w:rPr>
      </w:pPr>
      <w:r>
        <w:rPr>
          <w:rFonts w:hint="eastAsia" w:ascii="新宋体" w:hAnsi="新宋体" w:eastAsia="新宋体" w:cs="新宋体"/>
        </w:rPr>
        <w:t>6.1乙方应按谈判采购文件及响应文件的货物性能、技术要求、质量标准向甲方提供未经使用的全新产品。</w:t>
      </w:r>
    </w:p>
    <w:p>
      <w:pPr>
        <w:pStyle w:val="11"/>
        <w:ind w:firstLine="420"/>
        <w:rPr>
          <w:rFonts w:hint="eastAsia" w:ascii="新宋体" w:hAnsi="新宋体" w:eastAsia="新宋体" w:cs="新宋体"/>
        </w:rPr>
      </w:pPr>
      <w:r>
        <w:rPr>
          <w:rFonts w:hint="eastAsia" w:ascii="新宋体" w:hAnsi="新宋体" w:eastAsia="新宋体" w:cs="新宋体"/>
        </w:rPr>
        <w:t>6.2 所采购的货物国家有强制性标准的，竞标货物必须符合国家有强制性标准。</w:t>
      </w:r>
    </w:p>
    <w:p>
      <w:pPr>
        <w:pStyle w:val="11"/>
        <w:spacing w:line="380" w:lineRule="exact"/>
        <w:ind w:firstLine="420"/>
        <w:rPr>
          <w:rFonts w:hint="eastAsia" w:ascii="新宋体" w:hAnsi="新宋体" w:eastAsia="新宋体" w:cs="新宋体"/>
        </w:rPr>
      </w:pPr>
      <w:r>
        <w:rPr>
          <w:rFonts w:hint="eastAsia" w:ascii="新宋体" w:hAnsi="新宋体" w:eastAsia="新宋体" w:cs="新宋体"/>
        </w:rPr>
        <w:t>6.3乙方提供货物的质量保证期按交货验收合格之日起计（期限见货物需求一览表要求）。在保证期内货物本身发生的质量问题，乙方应在谈判采购文件规定的时间、方式给予处理，谈判采购文件没有规定但国家有明确规定的按国家规定执行。对达不到技术要求者，根据实际情况，经双方协商，可按以下办法处理：</w:t>
      </w:r>
    </w:p>
    <w:p>
      <w:pPr>
        <w:pStyle w:val="11"/>
        <w:spacing w:line="380" w:lineRule="exact"/>
        <w:ind w:firstLine="420"/>
        <w:rPr>
          <w:rFonts w:hint="eastAsia" w:ascii="新宋体" w:hAnsi="新宋体" w:eastAsia="新宋体" w:cs="新宋体"/>
        </w:rPr>
      </w:pPr>
      <w:r>
        <w:rPr>
          <w:rFonts w:hint="eastAsia" w:ascii="新宋体" w:hAnsi="新宋体" w:eastAsia="新宋体" w:cs="新宋体"/>
        </w:rPr>
        <w:t>⑴更换：乙方须在20天内更换，并由乙方承担所发生的全部费用。</w:t>
      </w:r>
    </w:p>
    <w:p>
      <w:pPr>
        <w:pStyle w:val="11"/>
        <w:spacing w:line="380" w:lineRule="exact"/>
        <w:ind w:firstLine="420"/>
        <w:rPr>
          <w:rFonts w:hint="eastAsia" w:ascii="新宋体" w:hAnsi="新宋体" w:eastAsia="新宋体" w:cs="新宋体"/>
        </w:rPr>
      </w:pPr>
      <w:r>
        <w:rPr>
          <w:rFonts w:hint="eastAsia" w:ascii="新宋体" w:hAnsi="新宋体" w:eastAsia="新宋体" w:cs="新宋体"/>
        </w:rPr>
        <w:t>⑵贬值处理：由甲乙双方合议定价。</w:t>
      </w:r>
    </w:p>
    <w:p>
      <w:pPr>
        <w:pStyle w:val="11"/>
        <w:spacing w:line="380" w:lineRule="exact"/>
        <w:ind w:firstLine="420"/>
        <w:rPr>
          <w:rFonts w:hint="eastAsia" w:ascii="新宋体" w:hAnsi="新宋体" w:eastAsia="新宋体" w:cs="新宋体"/>
        </w:rPr>
      </w:pPr>
      <w:r>
        <w:rPr>
          <w:rFonts w:hint="eastAsia" w:ascii="新宋体" w:hAnsi="新宋体" w:eastAsia="新宋体" w:cs="新宋体"/>
        </w:rPr>
        <w:t>⑶退货处理：乙方应退还甲方支付的货物款，同时应承担该货物的直接费用（运输、保险、检验、货款利息及银行手续费等）。</w:t>
      </w:r>
    </w:p>
    <w:p>
      <w:pPr>
        <w:pStyle w:val="11"/>
        <w:spacing w:line="380" w:lineRule="exact"/>
        <w:ind w:firstLine="420"/>
        <w:rPr>
          <w:rFonts w:hint="eastAsia" w:ascii="新宋体" w:hAnsi="新宋体" w:eastAsia="新宋体" w:cs="新宋体"/>
        </w:rPr>
      </w:pPr>
      <w:r>
        <w:rPr>
          <w:rFonts w:hint="eastAsia" w:ascii="新宋体" w:hAnsi="新宋体" w:eastAsia="新宋体" w:cs="新宋体"/>
        </w:rPr>
        <w:t>6.4如在使用过程中发生质量问题，卖方应在接到买方故障通知后即时响应，48小时内解决问题。</w:t>
      </w:r>
    </w:p>
    <w:p>
      <w:pPr>
        <w:pStyle w:val="11"/>
        <w:spacing w:line="380" w:lineRule="exact"/>
        <w:ind w:firstLine="420"/>
        <w:rPr>
          <w:rFonts w:hint="eastAsia" w:ascii="新宋体" w:hAnsi="新宋体" w:eastAsia="新宋体" w:cs="新宋体"/>
        </w:rPr>
      </w:pPr>
      <w:r>
        <w:rPr>
          <w:rFonts w:hint="eastAsia" w:ascii="新宋体" w:hAnsi="新宋体" w:eastAsia="新宋体" w:cs="新宋体"/>
        </w:rPr>
        <w:t>6.5在质保期内，乙方应对货物出现的质量及安全问题负责处理解决。</w:t>
      </w:r>
    </w:p>
    <w:p>
      <w:pPr>
        <w:pStyle w:val="11"/>
        <w:spacing w:line="380" w:lineRule="exact"/>
        <w:ind w:firstLine="420"/>
        <w:rPr>
          <w:rFonts w:hint="eastAsia" w:ascii="新宋体" w:hAnsi="新宋体" w:eastAsia="新宋体" w:cs="新宋体"/>
        </w:rPr>
      </w:pPr>
      <w:r>
        <w:rPr>
          <w:rFonts w:hint="eastAsia" w:ascii="新宋体" w:hAnsi="新宋体" w:eastAsia="新宋体" w:cs="新宋体"/>
        </w:rPr>
        <w:t>6.6在质保期满后，乙方应继续提供有偿优质服务，如设备出现故障乙方及时进行维修。</w:t>
      </w:r>
    </w:p>
    <w:p>
      <w:pPr>
        <w:pStyle w:val="11"/>
        <w:spacing w:line="380" w:lineRule="exact"/>
        <w:jc w:val="center"/>
        <w:rPr>
          <w:rFonts w:hint="eastAsia" w:ascii="新宋体" w:hAnsi="新宋体" w:eastAsia="新宋体" w:cs="新宋体"/>
          <w:b/>
        </w:rPr>
      </w:pPr>
    </w:p>
    <w:p>
      <w:pPr>
        <w:pStyle w:val="11"/>
        <w:spacing w:line="380" w:lineRule="exact"/>
        <w:ind w:firstLine="3888" w:firstLineChars="1844"/>
        <w:rPr>
          <w:rFonts w:hint="eastAsia" w:ascii="新宋体" w:hAnsi="新宋体" w:eastAsia="新宋体" w:cs="新宋体"/>
          <w:b/>
        </w:rPr>
      </w:pPr>
      <w:r>
        <w:rPr>
          <w:rFonts w:hint="eastAsia" w:ascii="新宋体" w:hAnsi="新宋体" w:eastAsia="新宋体" w:cs="新宋体"/>
          <w:b/>
        </w:rPr>
        <w:t>七   验  收</w:t>
      </w:r>
    </w:p>
    <w:p>
      <w:pPr>
        <w:pStyle w:val="11"/>
        <w:spacing w:line="380" w:lineRule="exact"/>
        <w:ind w:firstLine="420"/>
        <w:rPr>
          <w:rFonts w:hint="eastAsia" w:ascii="新宋体" w:hAnsi="新宋体" w:eastAsia="新宋体" w:cs="新宋体"/>
        </w:rPr>
      </w:pPr>
      <w:r>
        <w:rPr>
          <w:rFonts w:hint="eastAsia" w:ascii="新宋体" w:hAnsi="新宋体" w:eastAsia="新宋体" w:cs="新宋体"/>
        </w:rPr>
        <w:t>7.1乙方竣工验收前应对整套设备作出全面检测，其记录附在质量证明书内。但有关质量、规格、性能、数量或重量的检验不应视为最终检验。乙方检验的结果和详细要求应在质量证明书中加以说明。</w:t>
      </w:r>
    </w:p>
    <w:p>
      <w:pPr>
        <w:pStyle w:val="11"/>
        <w:spacing w:line="380" w:lineRule="exact"/>
        <w:ind w:firstLine="420"/>
        <w:rPr>
          <w:rFonts w:hint="eastAsia" w:ascii="新宋体" w:hAnsi="新宋体" w:eastAsia="新宋体" w:cs="新宋体"/>
        </w:rPr>
      </w:pPr>
      <w:r>
        <w:rPr>
          <w:rFonts w:hint="eastAsia" w:ascii="新宋体" w:hAnsi="新宋体" w:eastAsia="新宋体" w:cs="新宋体"/>
        </w:rPr>
        <w:t>7.2乙方竣工验收前应把设备、安装、调试、验收合格的完整资料交与甲方。</w:t>
      </w:r>
    </w:p>
    <w:p>
      <w:pPr>
        <w:pStyle w:val="11"/>
        <w:spacing w:line="380" w:lineRule="exact"/>
        <w:ind w:firstLine="420"/>
        <w:rPr>
          <w:rFonts w:hint="eastAsia" w:ascii="新宋体" w:hAnsi="新宋体" w:eastAsia="新宋体" w:cs="新宋体"/>
        </w:rPr>
      </w:pPr>
      <w:r>
        <w:rPr>
          <w:rFonts w:hint="eastAsia" w:ascii="新宋体" w:hAnsi="新宋体" w:eastAsia="新宋体" w:cs="新宋体"/>
        </w:rPr>
        <w:t>7.3 验收费用：验收所发生的费用由乙方负责。</w:t>
      </w:r>
    </w:p>
    <w:p>
      <w:pPr>
        <w:pStyle w:val="11"/>
        <w:spacing w:line="380" w:lineRule="exact"/>
        <w:ind w:firstLine="420"/>
        <w:rPr>
          <w:rFonts w:hint="eastAsia" w:ascii="新宋体" w:hAnsi="新宋体" w:eastAsia="新宋体" w:cs="新宋体"/>
        </w:rPr>
      </w:pPr>
    </w:p>
    <w:p>
      <w:pPr>
        <w:pStyle w:val="11"/>
        <w:spacing w:line="380" w:lineRule="exact"/>
        <w:jc w:val="center"/>
        <w:rPr>
          <w:rFonts w:hint="eastAsia" w:ascii="新宋体" w:hAnsi="新宋体" w:eastAsia="新宋体" w:cs="新宋体"/>
          <w:b/>
        </w:rPr>
      </w:pPr>
      <w:r>
        <w:rPr>
          <w:rFonts w:hint="eastAsia" w:ascii="新宋体" w:hAnsi="新宋体" w:eastAsia="新宋体" w:cs="新宋体"/>
          <w:b/>
        </w:rPr>
        <w:t>八   货物发运及运输</w:t>
      </w:r>
    </w:p>
    <w:p>
      <w:pPr>
        <w:pStyle w:val="11"/>
        <w:spacing w:line="380" w:lineRule="exact"/>
        <w:ind w:firstLine="420"/>
        <w:rPr>
          <w:rFonts w:hint="eastAsia" w:ascii="新宋体" w:hAnsi="新宋体" w:eastAsia="新宋体" w:cs="新宋体"/>
        </w:rPr>
      </w:pPr>
      <w:r>
        <w:rPr>
          <w:rFonts w:hint="eastAsia" w:ascii="新宋体" w:hAnsi="新宋体" w:eastAsia="新宋体" w:cs="新宋体"/>
        </w:rPr>
        <w:t>8.1 乙方负责将货物安全运送到甲方指定地点，不另收任何费用。</w:t>
      </w:r>
    </w:p>
    <w:p>
      <w:pPr>
        <w:pStyle w:val="11"/>
        <w:spacing w:line="380" w:lineRule="exact"/>
        <w:ind w:firstLine="420"/>
        <w:rPr>
          <w:rFonts w:hint="eastAsia" w:ascii="新宋体" w:hAnsi="新宋体" w:eastAsia="新宋体" w:cs="新宋体"/>
        </w:rPr>
      </w:pPr>
      <w:r>
        <w:rPr>
          <w:rFonts w:hint="eastAsia" w:ascii="新宋体" w:hAnsi="新宋体" w:eastAsia="新宋体" w:cs="新宋体"/>
        </w:rPr>
        <w:t>8.2货物在交货前发生的不可预见的风险均由乙方负责。</w:t>
      </w:r>
    </w:p>
    <w:p>
      <w:pPr>
        <w:pStyle w:val="11"/>
        <w:spacing w:line="380" w:lineRule="exact"/>
        <w:ind w:firstLine="420"/>
        <w:rPr>
          <w:rFonts w:hint="eastAsia" w:ascii="新宋体" w:hAnsi="新宋体" w:eastAsia="新宋体" w:cs="新宋体"/>
        </w:rPr>
      </w:pPr>
      <w:r>
        <w:rPr>
          <w:rFonts w:hint="eastAsia" w:ascii="新宋体" w:hAnsi="新宋体" w:eastAsia="新宋体" w:cs="新宋体"/>
        </w:rPr>
        <w:t>8.3货物在发运手续办理完毕后48小时内或货到甲方前48小时通知甲方，以准备接货。</w:t>
      </w:r>
    </w:p>
    <w:p>
      <w:pPr>
        <w:pStyle w:val="11"/>
        <w:spacing w:line="380" w:lineRule="exact"/>
        <w:rPr>
          <w:rFonts w:hint="eastAsia" w:ascii="新宋体" w:hAnsi="新宋体" w:eastAsia="新宋体" w:cs="新宋体"/>
        </w:rPr>
      </w:pPr>
    </w:p>
    <w:p>
      <w:pPr>
        <w:pStyle w:val="11"/>
        <w:spacing w:line="380" w:lineRule="exact"/>
        <w:jc w:val="center"/>
        <w:rPr>
          <w:rFonts w:hint="eastAsia" w:ascii="新宋体" w:hAnsi="新宋体" w:eastAsia="新宋体" w:cs="新宋体"/>
          <w:b/>
        </w:rPr>
      </w:pPr>
      <w:r>
        <w:rPr>
          <w:rFonts w:hint="eastAsia" w:ascii="新宋体" w:hAnsi="新宋体" w:eastAsia="新宋体" w:cs="新宋体"/>
          <w:b/>
        </w:rPr>
        <w:t xml:space="preserve">  九   交货期及交货方式</w:t>
      </w:r>
    </w:p>
    <w:p>
      <w:pPr>
        <w:pStyle w:val="11"/>
        <w:spacing w:line="380" w:lineRule="exact"/>
        <w:ind w:firstLine="420"/>
        <w:rPr>
          <w:rFonts w:hint="eastAsia" w:ascii="新宋体" w:hAnsi="新宋体" w:eastAsia="新宋体" w:cs="新宋体"/>
        </w:rPr>
      </w:pPr>
      <w:r>
        <w:rPr>
          <w:rFonts w:hint="eastAsia" w:ascii="新宋体" w:hAnsi="新宋体" w:eastAsia="新宋体" w:cs="新宋体"/>
        </w:rPr>
        <w:t>9.1交货期：按《货物需求一览表》规定时间。</w:t>
      </w:r>
    </w:p>
    <w:p>
      <w:pPr>
        <w:pStyle w:val="11"/>
        <w:spacing w:line="380" w:lineRule="exact"/>
        <w:ind w:firstLine="420"/>
        <w:rPr>
          <w:rFonts w:hint="eastAsia" w:ascii="新宋体" w:hAnsi="新宋体" w:eastAsia="新宋体" w:cs="新宋体"/>
          <w:u w:val="single"/>
        </w:rPr>
      </w:pPr>
      <w:r>
        <w:rPr>
          <w:rFonts w:hint="eastAsia" w:ascii="新宋体" w:hAnsi="新宋体" w:eastAsia="新宋体" w:cs="新宋体"/>
        </w:rPr>
        <w:t>9.2交货方式：现场交货、安装、调试验收。</w:t>
      </w:r>
    </w:p>
    <w:p>
      <w:pPr>
        <w:pStyle w:val="11"/>
        <w:spacing w:line="380" w:lineRule="exact"/>
        <w:ind w:firstLine="420"/>
        <w:rPr>
          <w:rFonts w:hint="eastAsia" w:ascii="新宋体" w:hAnsi="新宋体" w:eastAsia="新宋体" w:cs="新宋体"/>
          <w:u w:val="single"/>
        </w:rPr>
      </w:pPr>
      <w:r>
        <w:rPr>
          <w:rFonts w:hint="eastAsia" w:ascii="新宋体" w:hAnsi="新宋体" w:eastAsia="新宋体" w:cs="新宋体"/>
        </w:rPr>
        <w:t>9.3交货地点：按《货物需求一览表》规定地点。</w:t>
      </w:r>
    </w:p>
    <w:p>
      <w:pPr>
        <w:pStyle w:val="11"/>
        <w:spacing w:line="380" w:lineRule="exact"/>
        <w:rPr>
          <w:rFonts w:hint="eastAsia" w:ascii="新宋体" w:hAnsi="新宋体" w:eastAsia="新宋体" w:cs="新宋体"/>
        </w:rPr>
      </w:pPr>
    </w:p>
    <w:p>
      <w:pPr>
        <w:pStyle w:val="11"/>
        <w:spacing w:line="380" w:lineRule="exact"/>
        <w:ind w:firstLine="3544" w:firstLineChars="1681"/>
        <w:rPr>
          <w:rFonts w:hint="eastAsia" w:ascii="新宋体" w:hAnsi="新宋体" w:eastAsia="新宋体" w:cs="新宋体"/>
          <w:b/>
        </w:rPr>
      </w:pPr>
      <w:r>
        <w:rPr>
          <w:rFonts w:hint="eastAsia" w:ascii="新宋体" w:hAnsi="新宋体" w:eastAsia="新宋体" w:cs="新宋体"/>
          <w:b/>
        </w:rPr>
        <w:t xml:space="preserve">    十  付款</w:t>
      </w:r>
    </w:p>
    <w:p>
      <w:pPr>
        <w:pStyle w:val="11"/>
        <w:spacing w:line="380" w:lineRule="exact"/>
        <w:ind w:firstLine="420"/>
        <w:rPr>
          <w:rFonts w:hint="eastAsia" w:ascii="新宋体" w:hAnsi="新宋体" w:eastAsia="新宋体" w:cs="新宋体"/>
        </w:rPr>
      </w:pPr>
      <w:r>
        <w:rPr>
          <w:rFonts w:hint="eastAsia" w:ascii="新宋体" w:hAnsi="新宋体" w:eastAsia="新宋体" w:cs="新宋体"/>
        </w:rPr>
        <w:t>10.1本合同以人民币付款。</w:t>
      </w:r>
    </w:p>
    <w:p>
      <w:pPr>
        <w:pStyle w:val="11"/>
        <w:spacing w:line="380" w:lineRule="exact"/>
        <w:ind w:firstLine="420"/>
        <w:rPr>
          <w:rFonts w:hint="eastAsia" w:ascii="新宋体" w:hAnsi="新宋体" w:eastAsia="新宋体" w:cs="新宋体"/>
        </w:rPr>
      </w:pPr>
      <w:r>
        <w:rPr>
          <w:rFonts w:hint="eastAsia" w:ascii="新宋体" w:hAnsi="新宋体" w:eastAsia="新宋体" w:cs="新宋体"/>
        </w:rPr>
        <w:t>10.2 乙方应按照双方签订的合同规定交货。交货后乙方应把下列单据提交给甲方，甲方按合同规定审核后付款：</w:t>
      </w:r>
    </w:p>
    <w:p>
      <w:pPr>
        <w:pStyle w:val="11"/>
        <w:spacing w:line="380" w:lineRule="exact"/>
        <w:ind w:firstLine="420"/>
        <w:rPr>
          <w:rFonts w:hint="eastAsia" w:ascii="新宋体" w:hAnsi="新宋体" w:eastAsia="新宋体" w:cs="新宋体"/>
        </w:rPr>
      </w:pPr>
      <w:r>
        <w:rPr>
          <w:rFonts w:hint="eastAsia" w:ascii="新宋体" w:hAnsi="新宋体" w:eastAsia="新宋体" w:cs="新宋体"/>
        </w:rPr>
        <w:t>（1）制造厂家出具的质量检验证书和数量证明书；</w:t>
      </w:r>
    </w:p>
    <w:p>
      <w:pPr>
        <w:pStyle w:val="11"/>
        <w:spacing w:line="380" w:lineRule="exact"/>
        <w:ind w:firstLine="420"/>
        <w:rPr>
          <w:rFonts w:hint="eastAsia" w:ascii="新宋体" w:hAnsi="新宋体" w:eastAsia="新宋体" w:cs="新宋体"/>
        </w:rPr>
      </w:pPr>
      <w:r>
        <w:rPr>
          <w:rFonts w:hint="eastAsia" w:ascii="新宋体" w:hAnsi="新宋体" w:eastAsia="新宋体" w:cs="新宋体"/>
        </w:rPr>
        <w:t>（2）装箱单；</w:t>
      </w:r>
    </w:p>
    <w:p>
      <w:pPr>
        <w:pStyle w:val="11"/>
        <w:spacing w:line="380" w:lineRule="exact"/>
        <w:ind w:firstLine="420"/>
        <w:rPr>
          <w:rFonts w:hint="eastAsia" w:ascii="新宋体" w:hAnsi="新宋体" w:eastAsia="新宋体" w:cs="新宋体"/>
        </w:rPr>
      </w:pPr>
      <w:r>
        <w:rPr>
          <w:rFonts w:hint="eastAsia" w:ascii="新宋体" w:hAnsi="新宋体" w:eastAsia="新宋体" w:cs="新宋体"/>
        </w:rPr>
        <w:t>（3）验收证书。</w:t>
      </w:r>
    </w:p>
    <w:p>
      <w:pPr>
        <w:pStyle w:val="11"/>
        <w:spacing w:line="380" w:lineRule="exact"/>
        <w:ind w:firstLine="420"/>
        <w:rPr>
          <w:rFonts w:hint="eastAsia" w:ascii="新宋体" w:hAnsi="新宋体" w:eastAsia="新宋体" w:cs="新宋体"/>
        </w:rPr>
      </w:pPr>
      <w:r>
        <w:rPr>
          <w:rFonts w:hint="eastAsia" w:ascii="新宋体" w:hAnsi="新宋体" w:eastAsia="新宋体" w:cs="新宋体"/>
        </w:rPr>
        <w:t>10.3甲方将按“合同条款前附表”规定的付款计划安排付款。</w:t>
      </w:r>
    </w:p>
    <w:p>
      <w:pPr>
        <w:pStyle w:val="11"/>
        <w:spacing w:line="380" w:lineRule="exact"/>
        <w:ind w:firstLine="420"/>
        <w:rPr>
          <w:rFonts w:hint="eastAsia" w:ascii="新宋体" w:hAnsi="新宋体" w:eastAsia="新宋体" w:cs="新宋体"/>
        </w:rPr>
      </w:pPr>
    </w:p>
    <w:p>
      <w:pPr>
        <w:pStyle w:val="11"/>
        <w:spacing w:line="380" w:lineRule="exact"/>
        <w:ind w:firstLine="3162" w:firstLineChars="1500"/>
        <w:rPr>
          <w:rFonts w:hint="eastAsia" w:ascii="新宋体" w:hAnsi="新宋体" w:eastAsia="新宋体" w:cs="新宋体"/>
          <w:b/>
        </w:rPr>
      </w:pPr>
      <w:r>
        <w:rPr>
          <w:rFonts w:hint="eastAsia" w:ascii="新宋体" w:hAnsi="新宋体" w:eastAsia="新宋体" w:cs="新宋体"/>
          <w:b/>
        </w:rPr>
        <w:t>十一  违约责任</w:t>
      </w:r>
    </w:p>
    <w:p>
      <w:pPr>
        <w:pStyle w:val="11"/>
        <w:spacing w:line="380" w:lineRule="exact"/>
        <w:ind w:firstLine="420"/>
        <w:rPr>
          <w:rFonts w:hint="eastAsia" w:ascii="新宋体" w:hAnsi="新宋体" w:eastAsia="新宋体" w:cs="新宋体"/>
        </w:rPr>
      </w:pPr>
      <w:r>
        <w:rPr>
          <w:rFonts w:hint="eastAsia" w:ascii="新宋体" w:hAnsi="新宋体" w:eastAsia="新宋体" w:cs="新宋体"/>
        </w:rPr>
        <w:t>11.1逾期交货或无正当理由拒收的，每天按合同额的1‰支付违约金。</w:t>
      </w:r>
    </w:p>
    <w:p>
      <w:pPr>
        <w:pStyle w:val="11"/>
        <w:spacing w:line="380" w:lineRule="exact"/>
        <w:ind w:firstLine="420"/>
        <w:rPr>
          <w:rFonts w:hint="eastAsia" w:ascii="新宋体" w:hAnsi="新宋体" w:eastAsia="新宋体" w:cs="新宋体"/>
        </w:rPr>
      </w:pPr>
      <w:r>
        <w:rPr>
          <w:rFonts w:hint="eastAsia" w:ascii="新宋体" w:hAnsi="新宋体" w:eastAsia="新宋体" w:cs="新宋体"/>
        </w:rPr>
        <w:t>11.2逾期超过30天仍不能交货的，甲方可解除双方的供货合同，造成甲方损失的，由乙方负责赔偿。</w:t>
      </w:r>
    </w:p>
    <w:p>
      <w:pPr>
        <w:pStyle w:val="11"/>
        <w:spacing w:line="380" w:lineRule="exact"/>
        <w:ind w:firstLine="420"/>
        <w:rPr>
          <w:rFonts w:hint="eastAsia" w:ascii="新宋体" w:hAnsi="新宋体" w:eastAsia="新宋体" w:cs="新宋体"/>
        </w:rPr>
      </w:pPr>
      <w:r>
        <w:rPr>
          <w:rFonts w:hint="eastAsia" w:ascii="新宋体" w:hAnsi="新宋体" w:eastAsia="新宋体" w:cs="新宋体"/>
        </w:rPr>
        <w:t>11.3其它未尽事宜，双方签订合同时按合同法议定。</w:t>
      </w:r>
    </w:p>
    <w:p>
      <w:pPr>
        <w:pStyle w:val="11"/>
        <w:spacing w:line="380" w:lineRule="exact"/>
        <w:rPr>
          <w:rFonts w:hint="eastAsia" w:ascii="新宋体" w:hAnsi="新宋体" w:eastAsia="新宋体" w:cs="新宋体"/>
        </w:rPr>
      </w:pPr>
    </w:p>
    <w:p>
      <w:pPr>
        <w:pStyle w:val="11"/>
        <w:tabs>
          <w:tab w:val="left" w:pos="3960"/>
        </w:tabs>
        <w:spacing w:line="380" w:lineRule="exact"/>
        <w:jc w:val="center"/>
        <w:rPr>
          <w:rFonts w:hint="eastAsia" w:ascii="新宋体" w:hAnsi="新宋体" w:eastAsia="新宋体" w:cs="新宋体"/>
          <w:b/>
        </w:rPr>
      </w:pPr>
      <w:r>
        <w:rPr>
          <w:rFonts w:hint="eastAsia" w:ascii="新宋体" w:hAnsi="新宋体" w:eastAsia="新宋体" w:cs="新宋体"/>
          <w:b/>
        </w:rPr>
        <w:t>十二    不可抗力事件处理</w:t>
      </w:r>
    </w:p>
    <w:p>
      <w:pPr>
        <w:pStyle w:val="11"/>
        <w:spacing w:line="380" w:lineRule="exact"/>
        <w:ind w:firstLine="420"/>
        <w:rPr>
          <w:rFonts w:hint="eastAsia" w:ascii="新宋体" w:hAnsi="新宋体" w:eastAsia="新宋体" w:cs="新宋体"/>
        </w:rPr>
      </w:pPr>
      <w:r>
        <w:rPr>
          <w:rFonts w:hint="eastAsia" w:ascii="新宋体" w:hAnsi="新宋体" w:eastAsia="新宋体" w:cs="新宋体"/>
        </w:rPr>
        <w:t>12.1在合同有效期限内，甲乙双方的任何一方由于不可抗力的原因不能履行合同时，应及时向对方通报不能履行或不能完全履行的理由；在取得有关权威机关证明以后，经双方协商允许延期履行、部分履行、或者不履行合同，并根据情况可部分或全部免予承担违约责任。</w:t>
      </w:r>
    </w:p>
    <w:p>
      <w:pPr>
        <w:pStyle w:val="11"/>
        <w:spacing w:line="380" w:lineRule="exact"/>
        <w:rPr>
          <w:rFonts w:hint="eastAsia" w:ascii="新宋体" w:hAnsi="新宋体" w:eastAsia="新宋体" w:cs="新宋体"/>
        </w:rPr>
      </w:pPr>
    </w:p>
    <w:p>
      <w:pPr>
        <w:pStyle w:val="11"/>
        <w:spacing w:line="380" w:lineRule="exact"/>
        <w:jc w:val="center"/>
        <w:rPr>
          <w:rFonts w:hint="eastAsia" w:ascii="新宋体" w:hAnsi="新宋体" w:eastAsia="新宋体" w:cs="新宋体"/>
          <w:b/>
        </w:rPr>
      </w:pPr>
    </w:p>
    <w:p>
      <w:pPr>
        <w:pStyle w:val="11"/>
        <w:spacing w:line="380" w:lineRule="exact"/>
        <w:jc w:val="center"/>
        <w:rPr>
          <w:rFonts w:hint="eastAsia" w:ascii="新宋体" w:hAnsi="新宋体" w:eastAsia="新宋体" w:cs="新宋体"/>
          <w:b/>
        </w:rPr>
      </w:pPr>
      <w:r>
        <w:rPr>
          <w:rFonts w:hint="eastAsia" w:ascii="新宋体" w:hAnsi="新宋体" w:eastAsia="新宋体" w:cs="新宋体"/>
          <w:b/>
        </w:rPr>
        <w:t>十三   合同纠纷解决</w:t>
      </w:r>
    </w:p>
    <w:p>
      <w:pPr>
        <w:pStyle w:val="11"/>
        <w:spacing w:line="380" w:lineRule="exact"/>
        <w:ind w:firstLine="420"/>
        <w:rPr>
          <w:rFonts w:hint="eastAsia" w:ascii="新宋体" w:hAnsi="新宋体" w:eastAsia="新宋体" w:cs="新宋体"/>
        </w:rPr>
      </w:pPr>
      <w:r>
        <w:rPr>
          <w:rFonts w:hint="eastAsia" w:ascii="新宋体" w:hAnsi="新宋体" w:eastAsia="新宋体" w:cs="新宋体"/>
        </w:rPr>
        <w:t>13.1双方在履行合同中所发生的一切纠纷，应通过协商解决。如协商不成，按合同事先约定的条款，向合同履行地仲裁机构申请仲裁或向法院起诉。</w:t>
      </w:r>
    </w:p>
    <w:p>
      <w:pPr>
        <w:pStyle w:val="11"/>
        <w:spacing w:line="380" w:lineRule="exact"/>
        <w:jc w:val="center"/>
        <w:rPr>
          <w:rFonts w:hint="eastAsia" w:ascii="新宋体" w:hAnsi="新宋体" w:eastAsia="新宋体" w:cs="新宋体"/>
          <w:b/>
        </w:rPr>
      </w:pPr>
    </w:p>
    <w:p>
      <w:pPr>
        <w:pStyle w:val="11"/>
        <w:spacing w:line="380" w:lineRule="exact"/>
        <w:jc w:val="center"/>
        <w:rPr>
          <w:rFonts w:hint="eastAsia" w:ascii="新宋体" w:hAnsi="新宋体" w:eastAsia="新宋体" w:cs="新宋体"/>
          <w:b/>
        </w:rPr>
      </w:pPr>
      <w:r>
        <w:rPr>
          <w:rFonts w:hint="eastAsia" w:ascii="新宋体" w:hAnsi="新宋体" w:eastAsia="新宋体" w:cs="新宋体"/>
          <w:b/>
        </w:rPr>
        <w:t xml:space="preserve">    十四     合同生效及其它</w:t>
      </w:r>
    </w:p>
    <w:p>
      <w:pPr>
        <w:pStyle w:val="11"/>
        <w:spacing w:line="380" w:lineRule="exact"/>
        <w:ind w:firstLine="420"/>
        <w:rPr>
          <w:rFonts w:hint="eastAsia" w:ascii="新宋体" w:hAnsi="新宋体" w:eastAsia="新宋体" w:cs="新宋体"/>
        </w:rPr>
      </w:pPr>
      <w:r>
        <w:rPr>
          <w:rFonts w:hint="eastAsia" w:ascii="新宋体" w:hAnsi="新宋体" w:eastAsia="新宋体" w:cs="新宋体"/>
        </w:rPr>
        <w:t>14.1合同经双方法定代表人或委托代理人签字并加盖单位公章之日起生效。合同执行期内，甲乙双方均不得随意变更或解除合同。</w:t>
      </w:r>
    </w:p>
    <w:p>
      <w:pPr>
        <w:pStyle w:val="11"/>
        <w:spacing w:line="380" w:lineRule="exact"/>
        <w:ind w:firstLine="420"/>
        <w:rPr>
          <w:rFonts w:hint="eastAsia" w:ascii="新宋体" w:hAnsi="新宋体" w:eastAsia="新宋体" w:cs="新宋体"/>
        </w:rPr>
      </w:pPr>
      <w:r>
        <w:rPr>
          <w:rFonts w:hint="eastAsia" w:ascii="新宋体" w:hAnsi="新宋体" w:eastAsia="新宋体" w:cs="新宋体"/>
        </w:rPr>
        <w:t>14.2合同履行中，如需修改或补充合同内容，由双方协商另签署书面修改或补充协议作为主合同不可分割的一部分。</w:t>
      </w:r>
      <w:bookmarkStart w:id="110" w:name="_Toc340501923"/>
      <w:bookmarkStart w:id="111" w:name="_Toc9243"/>
      <w:bookmarkStart w:id="112" w:name="_Toc25107"/>
    </w:p>
    <w:p>
      <w:pPr>
        <w:pStyle w:val="11"/>
        <w:spacing w:line="380" w:lineRule="exact"/>
        <w:ind w:firstLine="420"/>
        <w:rPr>
          <w:rFonts w:hint="eastAsia" w:ascii="新宋体" w:hAnsi="新宋体" w:eastAsia="新宋体" w:cs="新宋体"/>
        </w:rPr>
      </w:pPr>
    </w:p>
    <w:p>
      <w:pPr>
        <w:pStyle w:val="11"/>
        <w:spacing w:line="380" w:lineRule="exact"/>
        <w:ind w:firstLine="420"/>
        <w:rPr>
          <w:rStyle w:val="37"/>
          <w:rFonts w:hint="eastAsia" w:ascii="新宋体" w:hAnsi="新宋体" w:eastAsia="新宋体" w:cs="新宋体"/>
        </w:rPr>
      </w:pPr>
    </w:p>
    <w:bookmarkEnd w:id="110"/>
    <w:bookmarkEnd w:id="111"/>
    <w:bookmarkEnd w:id="112"/>
    <w:p>
      <w:pPr>
        <w:pStyle w:val="11"/>
        <w:spacing w:line="288" w:lineRule="auto"/>
        <w:ind w:firstLine="2209" w:firstLineChars="500"/>
        <w:rPr>
          <w:rFonts w:hint="eastAsia" w:ascii="新宋体" w:hAnsi="新宋体" w:eastAsia="新宋体" w:cs="新宋体"/>
          <w:b/>
          <w:sz w:val="44"/>
          <w:szCs w:val="44"/>
        </w:rPr>
      </w:pPr>
    </w:p>
    <w:p>
      <w:pPr>
        <w:pStyle w:val="11"/>
        <w:spacing w:line="288" w:lineRule="auto"/>
        <w:ind w:firstLine="2209" w:firstLineChars="500"/>
        <w:rPr>
          <w:rFonts w:hint="eastAsia" w:ascii="新宋体" w:hAnsi="新宋体" w:eastAsia="新宋体" w:cs="新宋体"/>
          <w:b/>
          <w:sz w:val="44"/>
          <w:szCs w:val="44"/>
        </w:rPr>
      </w:pPr>
    </w:p>
    <w:p>
      <w:pPr>
        <w:pStyle w:val="11"/>
        <w:spacing w:line="288" w:lineRule="auto"/>
        <w:ind w:firstLine="2209" w:firstLineChars="500"/>
        <w:rPr>
          <w:rFonts w:hint="eastAsia" w:ascii="新宋体" w:hAnsi="新宋体" w:eastAsia="新宋体" w:cs="新宋体"/>
          <w:b/>
          <w:sz w:val="44"/>
          <w:szCs w:val="44"/>
        </w:rPr>
      </w:pPr>
    </w:p>
    <w:p>
      <w:pPr>
        <w:pStyle w:val="11"/>
        <w:spacing w:line="288" w:lineRule="auto"/>
        <w:ind w:firstLine="2209" w:firstLineChars="500"/>
        <w:rPr>
          <w:rFonts w:hint="eastAsia" w:ascii="新宋体" w:hAnsi="新宋体" w:eastAsia="新宋体" w:cs="新宋体"/>
          <w:b/>
          <w:sz w:val="44"/>
          <w:szCs w:val="44"/>
        </w:rPr>
      </w:pPr>
    </w:p>
    <w:p>
      <w:pPr>
        <w:pStyle w:val="11"/>
        <w:spacing w:line="288" w:lineRule="auto"/>
        <w:ind w:firstLine="2209" w:firstLineChars="500"/>
        <w:rPr>
          <w:rFonts w:hint="eastAsia" w:ascii="新宋体" w:hAnsi="新宋体" w:eastAsia="新宋体" w:cs="新宋体"/>
          <w:b/>
          <w:sz w:val="44"/>
          <w:szCs w:val="44"/>
        </w:rPr>
      </w:pPr>
    </w:p>
    <w:p>
      <w:pPr>
        <w:pStyle w:val="11"/>
        <w:spacing w:line="288" w:lineRule="auto"/>
        <w:ind w:firstLine="2209" w:firstLineChars="500"/>
        <w:rPr>
          <w:rFonts w:hint="eastAsia" w:ascii="新宋体" w:hAnsi="新宋体" w:eastAsia="新宋体" w:cs="新宋体"/>
          <w:b/>
          <w:sz w:val="44"/>
          <w:szCs w:val="44"/>
        </w:rPr>
      </w:pPr>
    </w:p>
    <w:p>
      <w:pPr>
        <w:pStyle w:val="11"/>
        <w:spacing w:line="288" w:lineRule="auto"/>
        <w:ind w:firstLine="2209" w:firstLineChars="500"/>
        <w:rPr>
          <w:rFonts w:hint="eastAsia" w:ascii="新宋体" w:hAnsi="新宋体" w:eastAsia="新宋体" w:cs="新宋体"/>
          <w:b/>
          <w:sz w:val="44"/>
          <w:szCs w:val="44"/>
        </w:rPr>
      </w:pPr>
    </w:p>
    <w:p>
      <w:pPr>
        <w:pStyle w:val="3"/>
        <w:bidi w:val="0"/>
        <w:jc w:val="center"/>
        <w:rPr>
          <w:rFonts w:hint="eastAsia" w:ascii="新宋体" w:hAnsi="新宋体" w:eastAsia="新宋体" w:cs="新宋体"/>
        </w:rPr>
      </w:pPr>
      <w:bookmarkStart w:id="113" w:name="_Toc7028"/>
      <w:r>
        <w:rPr>
          <w:rFonts w:hint="eastAsia" w:ascii="新宋体" w:hAnsi="新宋体" w:eastAsia="新宋体" w:cs="新宋体"/>
        </w:rPr>
        <w:t>第五章</w:t>
      </w:r>
      <w:r>
        <w:rPr>
          <w:rFonts w:hint="eastAsia" w:ascii="新宋体" w:hAnsi="新宋体" w:eastAsia="新宋体" w:cs="新宋体"/>
          <w:lang w:val="en-US" w:eastAsia="zh-CN"/>
        </w:rPr>
        <w:t xml:space="preserve">  </w:t>
      </w:r>
      <w:r>
        <w:rPr>
          <w:rFonts w:hint="eastAsia" w:ascii="新宋体" w:hAnsi="新宋体" w:eastAsia="新宋体" w:cs="新宋体"/>
        </w:rPr>
        <w:t>合同书格式</w:t>
      </w:r>
      <w:bookmarkEnd w:id="113"/>
    </w:p>
    <w:p>
      <w:pPr>
        <w:pStyle w:val="11"/>
        <w:spacing w:line="288" w:lineRule="auto"/>
        <w:ind w:firstLine="3213" w:firstLineChars="1000"/>
        <w:rPr>
          <w:rFonts w:hint="eastAsia" w:ascii="新宋体" w:hAnsi="新宋体" w:eastAsia="新宋体" w:cs="新宋体"/>
          <w:b/>
          <w:sz w:val="32"/>
        </w:rPr>
      </w:pPr>
      <w:r>
        <w:rPr>
          <w:rFonts w:hint="eastAsia" w:ascii="新宋体" w:hAnsi="新宋体" w:eastAsia="新宋体" w:cs="新宋体"/>
          <w:b/>
          <w:sz w:val="32"/>
        </w:rPr>
        <w:t>合 同 书 格式</w:t>
      </w:r>
    </w:p>
    <w:p>
      <w:pPr>
        <w:pStyle w:val="11"/>
        <w:spacing w:line="300" w:lineRule="exact"/>
        <w:ind w:firstLine="420"/>
        <w:rPr>
          <w:rFonts w:hint="eastAsia" w:ascii="新宋体" w:hAnsi="新宋体" w:eastAsia="新宋体" w:cs="新宋体"/>
        </w:rPr>
      </w:pPr>
      <w:r>
        <w:rPr>
          <w:rFonts w:hint="eastAsia" w:ascii="新宋体" w:hAnsi="新宋体" w:eastAsia="新宋体" w:cs="新宋体"/>
        </w:rPr>
        <w:t>合同名称：</w:t>
      </w:r>
      <w:r>
        <w:rPr>
          <w:rFonts w:hint="eastAsia" w:ascii="新宋体" w:hAnsi="新宋体" w:eastAsia="新宋体" w:cs="新宋体"/>
          <w:u w:val="single"/>
          <w:lang w:eastAsia="zh-CN"/>
        </w:rPr>
        <w:t>檀圩镇中心小学资源教室建设采购项目</w:t>
      </w:r>
      <w:r>
        <w:rPr>
          <w:rFonts w:hint="eastAsia" w:ascii="新宋体" w:hAnsi="新宋体" w:eastAsia="新宋体" w:cs="新宋体"/>
          <w:u w:val="single"/>
        </w:rPr>
        <w:t xml:space="preserve">    </w:t>
      </w:r>
    </w:p>
    <w:p>
      <w:pPr>
        <w:pStyle w:val="11"/>
        <w:spacing w:line="300" w:lineRule="exact"/>
        <w:ind w:firstLine="420"/>
        <w:rPr>
          <w:rFonts w:hint="eastAsia" w:ascii="新宋体" w:hAnsi="新宋体" w:eastAsia="新宋体" w:cs="新宋体"/>
          <w:u w:val="single"/>
        </w:rPr>
      </w:pPr>
      <w:r>
        <w:rPr>
          <w:rFonts w:hint="eastAsia" w:ascii="新宋体" w:hAnsi="新宋体" w:eastAsia="新宋体" w:cs="新宋体"/>
        </w:rPr>
        <w:t>合同编号：__________________</w:t>
      </w:r>
      <w:r>
        <w:rPr>
          <w:rFonts w:hint="eastAsia" w:ascii="新宋体" w:hAnsi="新宋体" w:eastAsia="新宋体" w:cs="新宋体"/>
          <w:u w:val="single"/>
        </w:rPr>
        <w:t xml:space="preserve">                  </w:t>
      </w:r>
    </w:p>
    <w:p>
      <w:pPr>
        <w:pStyle w:val="11"/>
        <w:spacing w:line="300" w:lineRule="exact"/>
        <w:ind w:firstLine="420"/>
        <w:rPr>
          <w:rFonts w:hint="eastAsia" w:ascii="新宋体" w:hAnsi="新宋体" w:eastAsia="新宋体" w:cs="新宋体"/>
        </w:rPr>
      </w:pPr>
      <w:r>
        <w:rPr>
          <w:rFonts w:hint="eastAsia" w:ascii="新宋体" w:hAnsi="新宋体" w:eastAsia="新宋体" w:cs="新宋体"/>
        </w:rPr>
        <w:t>甲 方：（采购人）</w:t>
      </w:r>
    </w:p>
    <w:p>
      <w:pPr>
        <w:pStyle w:val="11"/>
        <w:spacing w:line="300" w:lineRule="exact"/>
        <w:ind w:firstLine="420"/>
        <w:rPr>
          <w:rFonts w:hint="eastAsia" w:ascii="新宋体" w:hAnsi="新宋体" w:eastAsia="新宋体" w:cs="新宋体"/>
        </w:rPr>
      </w:pPr>
      <w:r>
        <w:rPr>
          <w:rFonts w:hint="eastAsia" w:ascii="新宋体" w:hAnsi="新宋体" w:eastAsia="新宋体" w:cs="新宋体"/>
        </w:rPr>
        <w:t>乙 方：（成交供应商）</w:t>
      </w:r>
    </w:p>
    <w:p>
      <w:pPr>
        <w:pStyle w:val="11"/>
        <w:spacing w:line="300" w:lineRule="exact"/>
        <w:ind w:firstLine="420"/>
        <w:rPr>
          <w:rFonts w:hint="eastAsia" w:ascii="新宋体" w:hAnsi="新宋体" w:eastAsia="新宋体" w:cs="新宋体"/>
        </w:rPr>
      </w:pPr>
      <w:r>
        <w:rPr>
          <w:rFonts w:hint="eastAsia" w:ascii="新宋体" w:hAnsi="新宋体" w:eastAsia="新宋体" w:cs="新宋体"/>
        </w:rPr>
        <w:t>甲乙双方同意按下述条款和条件签署本合同书（以下简称合同）：</w:t>
      </w:r>
    </w:p>
    <w:p>
      <w:pPr>
        <w:pStyle w:val="11"/>
        <w:spacing w:line="300" w:lineRule="exact"/>
        <w:ind w:firstLine="420"/>
        <w:rPr>
          <w:rFonts w:hint="eastAsia" w:ascii="新宋体" w:hAnsi="新宋体" w:eastAsia="新宋体" w:cs="新宋体"/>
          <w:b/>
        </w:rPr>
      </w:pPr>
      <w:r>
        <w:rPr>
          <w:rFonts w:hint="eastAsia" w:ascii="新宋体" w:hAnsi="新宋体" w:eastAsia="新宋体" w:cs="新宋体"/>
          <w:b/>
        </w:rPr>
        <w:t>1、合同文件</w:t>
      </w:r>
    </w:p>
    <w:p>
      <w:pPr>
        <w:pStyle w:val="11"/>
        <w:spacing w:line="300" w:lineRule="exact"/>
        <w:ind w:firstLine="420"/>
        <w:rPr>
          <w:rFonts w:hint="eastAsia" w:ascii="新宋体" w:hAnsi="新宋体" w:eastAsia="新宋体" w:cs="新宋体"/>
        </w:rPr>
      </w:pPr>
      <w:r>
        <w:rPr>
          <w:rFonts w:hint="eastAsia" w:ascii="新宋体" w:hAnsi="新宋体" w:eastAsia="新宋体" w:cs="新宋体"/>
        </w:rPr>
        <w:t>本合同所附下列文件是构成本合同不可分割的部分：</w:t>
      </w:r>
    </w:p>
    <w:p>
      <w:pPr>
        <w:pStyle w:val="11"/>
        <w:spacing w:line="300" w:lineRule="exact"/>
        <w:ind w:firstLine="420"/>
        <w:rPr>
          <w:rFonts w:hint="eastAsia" w:ascii="新宋体" w:hAnsi="新宋体" w:eastAsia="新宋体" w:cs="新宋体"/>
        </w:rPr>
      </w:pPr>
      <w:r>
        <w:rPr>
          <w:rFonts w:hint="eastAsia" w:ascii="新宋体" w:hAnsi="新宋体" w:eastAsia="新宋体" w:cs="新宋体"/>
        </w:rPr>
        <w:t>⑴ 合同基本条款</w:t>
      </w:r>
    </w:p>
    <w:p>
      <w:pPr>
        <w:pStyle w:val="11"/>
        <w:spacing w:line="300" w:lineRule="exact"/>
        <w:ind w:firstLine="420"/>
        <w:rPr>
          <w:rFonts w:hint="eastAsia" w:ascii="新宋体" w:hAnsi="新宋体" w:eastAsia="新宋体" w:cs="新宋体"/>
        </w:rPr>
      </w:pPr>
      <w:r>
        <w:rPr>
          <w:rFonts w:hint="eastAsia" w:ascii="新宋体" w:hAnsi="新宋体" w:eastAsia="新宋体" w:cs="新宋体"/>
        </w:rPr>
        <w:t>⑵ 竞标人提交的竞标函、竞标报价明细表和售后服务承诺等全部竞标文件</w:t>
      </w:r>
    </w:p>
    <w:p>
      <w:pPr>
        <w:pStyle w:val="11"/>
        <w:spacing w:line="300" w:lineRule="exact"/>
        <w:ind w:firstLine="420"/>
        <w:rPr>
          <w:rFonts w:hint="eastAsia" w:ascii="新宋体" w:hAnsi="新宋体" w:eastAsia="新宋体" w:cs="新宋体"/>
        </w:rPr>
      </w:pPr>
      <w:r>
        <w:rPr>
          <w:rFonts w:hint="eastAsia" w:ascii="新宋体" w:hAnsi="新宋体" w:eastAsia="新宋体" w:cs="新宋体"/>
        </w:rPr>
        <w:t>⑶ 货物需求一览表</w:t>
      </w:r>
    </w:p>
    <w:p>
      <w:pPr>
        <w:pStyle w:val="11"/>
        <w:spacing w:line="300" w:lineRule="exact"/>
        <w:ind w:firstLine="420"/>
        <w:rPr>
          <w:rFonts w:hint="eastAsia" w:ascii="新宋体" w:hAnsi="新宋体" w:eastAsia="新宋体" w:cs="新宋体"/>
        </w:rPr>
      </w:pPr>
      <w:r>
        <w:rPr>
          <w:rFonts w:hint="eastAsia" w:ascii="新宋体" w:hAnsi="新宋体" w:eastAsia="新宋体" w:cs="新宋体"/>
        </w:rPr>
        <w:t>⑷ 成交通知书</w:t>
      </w:r>
    </w:p>
    <w:p>
      <w:pPr>
        <w:pStyle w:val="11"/>
        <w:spacing w:line="300" w:lineRule="exact"/>
        <w:ind w:firstLine="420"/>
        <w:rPr>
          <w:rFonts w:hint="eastAsia" w:ascii="新宋体" w:hAnsi="新宋体" w:eastAsia="新宋体" w:cs="新宋体"/>
        </w:rPr>
      </w:pPr>
      <w:r>
        <w:rPr>
          <w:rFonts w:hint="eastAsia" w:ascii="新宋体" w:hAnsi="新宋体" w:eastAsia="新宋体" w:cs="新宋体"/>
        </w:rPr>
        <w:t>⑸ 甲、乙双方商定并经政府采购监督管理部门备案后的补充协议</w:t>
      </w:r>
    </w:p>
    <w:p>
      <w:pPr>
        <w:pStyle w:val="11"/>
        <w:spacing w:line="300" w:lineRule="exact"/>
        <w:ind w:firstLine="420"/>
        <w:rPr>
          <w:rFonts w:hint="eastAsia" w:ascii="新宋体" w:hAnsi="新宋体" w:eastAsia="新宋体" w:cs="新宋体"/>
          <w:b/>
        </w:rPr>
      </w:pPr>
      <w:r>
        <w:rPr>
          <w:rFonts w:hint="eastAsia" w:ascii="新宋体" w:hAnsi="新宋体" w:eastAsia="新宋体" w:cs="新宋体"/>
          <w:b/>
        </w:rPr>
        <w:t>2、合同范围和条件</w:t>
      </w:r>
    </w:p>
    <w:p>
      <w:pPr>
        <w:pStyle w:val="11"/>
        <w:spacing w:line="300" w:lineRule="exact"/>
        <w:ind w:firstLine="420"/>
        <w:rPr>
          <w:rFonts w:hint="eastAsia" w:ascii="新宋体" w:hAnsi="新宋体" w:eastAsia="新宋体" w:cs="新宋体"/>
        </w:rPr>
      </w:pPr>
      <w:r>
        <w:rPr>
          <w:rFonts w:hint="eastAsia" w:ascii="新宋体" w:hAnsi="新宋体" w:eastAsia="新宋体" w:cs="新宋体"/>
        </w:rPr>
        <w:t>本合同的范围和条件应与上述合同文件的规定相一致。</w:t>
      </w:r>
    </w:p>
    <w:p>
      <w:pPr>
        <w:pStyle w:val="11"/>
        <w:spacing w:line="300" w:lineRule="exact"/>
        <w:ind w:firstLine="420"/>
        <w:rPr>
          <w:rFonts w:hint="eastAsia" w:ascii="新宋体" w:hAnsi="新宋体" w:eastAsia="新宋体" w:cs="新宋体"/>
          <w:b/>
        </w:rPr>
      </w:pPr>
      <w:r>
        <w:rPr>
          <w:rFonts w:hint="eastAsia" w:ascii="新宋体" w:hAnsi="新宋体" w:eastAsia="新宋体" w:cs="新宋体"/>
          <w:b/>
        </w:rPr>
        <w:t>3、货物采购和服务内容</w:t>
      </w:r>
    </w:p>
    <w:p>
      <w:pPr>
        <w:pStyle w:val="11"/>
        <w:spacing w:line="300" w:lineRule="exact"/>
        <w:ind w:left="840" w:leftChars="200" w:hanging="420" w:hangingChars="200"/>
        <w:rPr>
          <w:rFonts w:hint="eastAsia" w:ascii="新宋体" w:hAnsi="新宋体" w:eastAsia="新宋体" w:cs="新宋体"/>
        </w:rPr>
      </w:pPr>
      <w:r>
        <w:rPr>
          <w:rFonts w:hint="eastAsia" w:ascii="新宋体" w:hAnsi="新宋体" w:eastAsia="新宋体" w:cs="新宋体"/>
        </w:rPr>
        <w:t>本合同所涉及的乙方应提供的货物和服务内容详见“货物需求一览表”中所列内容</w:t>
      </w:r>
    </w:p>
    <w:p>
      <w:pPr>
        <w:pStyle w:val="11"/>
        <w:spacing w:line="300" w:lineRule="exact"/>
        <w:rPr>
          <w:rFonts w:hint="eastAsia" w:ascii="新宋体" w:hAnsi="新宋体" w:eastAsia="新宋体" w:cs="新宋体"/>
        </w:rPr>
      </w:pPr>
      <w:r>
        <w:rPr>
          <w:rFonts w:hint="eastAsia" w:ascii="新宋体" w:hAnsi="新宋体" w:eastAsia="新宋体" w:cs="新宋体"/>
        </w:rPr>
        <w:t>和《合同基本条款》。</w:t>
      </w:r>
    </w:p>
    <w:p>
      <w:pPr>
        <w:pStyle w:val="11"/>
        <w:spacing w:line="300" w:lineRule="exact"/>
        <w:ind w:firstLine="420"/>
        <w:rPr>
          <w:rFonts w:hint="eastAsia" w:ascii="新宋体" w:hAnsi="新宋体" w:eastAsia="新宋体" w:cs="新宋体"/>
          <w:b/>
        </w:rPr>
      </w:pPr>
      <w:r>
        <w:rPr>
          <w:rFonts w:hint="eastAsia" w:ascii="新宋体" w:hAnsi="新宋体" w:eastAsia="新宋体" w:cs="新宋体"/>
          <w:b/>
        </w:rPr>
        <w:t>4、合同金额</w:t>
      </w:r>
    </w:p>
    <w:p>
      <w:pPr>
        <w:pStyle w:val="11"/>
        <w:spacing w:line="300" w:lineRule="exact"/>
        <w:ind w:firstLine="420"/>
        <w:rPr>
          <w:rFonts w:hint="eastAsia" w:ascii="新宋体" w:hAnsi="新宋体" w:eastAsia="新宋体" w:cs="新宋体"/>
        </w:rPr>
      </w:pPr>
      <w:r>
        <w:rPr>
          <w:rFonts w:hint="eastAsia" w:ascii="新宋体" w:hAnsi="新宋体" w:eastAsia="新宋体" w:cs="新宋体"/>
        </w:rPr>
        <w:t>根据成交通知书的成交内容，合同的总金额为人民币：</w:t>
      </w:r>
      <w:r>
        <w:rPr>
          <w:rFonts w:hint="eastAsia" w:ascii="新宋体" w:hAnsi="新宋体" w:eastAsia="新宋体" w:cs="新宋体"/>
          <w:u w:val="single"/>
        </w:rPr>
        <w:t xml:space="preserve">        元整</w:t>
      </w:r>
      <w:r>
        <w:rPr>
          <w:rFonts w:hint="eastAsia" w:ascii="新宋体" w:hAnsi="新宋体" w:eastAsia="新宋体" w:cs="新宋体"/>
        </w:rPr>
        <w:t>（￥</w:t>
      </w:r>
      <w:r>
        <w:rPr>
          <w:rFonts w:hint="eastAsia" w:ascii="新宋体" w:hAnsi="新宋体" w:eastAsia="新宋体" w:cs="新宋体"/>
          <w:u w:val="single"/>
        </w:rPr>
        <w:t xml:space="preserve">       元 </w:t>
      </w:r>
      <w:r>
        <w:rPr>
          <w:rFonts w:hint="eastAsia" w:ascii="新宋体" w:hAnsi="新宋体" w:eastAsia="新宋体" w:cs="新宋体"/>
        </w:rPr>
        <w:t>）。</w:t>
      </w:r>
    </w:p>
    <w:p>
      <w:pPr>
        <w:pStyle w:val="11"/>
        <w:spacing w:line="300" w:lineRule="exact"/>
        <w:ind w:firstLine="420"/>
        <w:rPr>
          <w:rFonts w:hint="eastAsia" w:ascii="新宋体" w:hAnsi="新宋体" w:eastAsia="新宋体" w:cs="新宋体"/>
          <w:b/>
        </w:rPr>
      </w:pPr>
      <w:r>
        <w:rPr>
          <w:rFonts w:hint="eastAsia" w:ascii="新宋体" w:hAnsi="新宋体" w:eastAsia="新宋体" w:cs="新宋体"/>
          <w:b/>
        </w:rPr>
        <w:t>5、付款条件</w:t>
      </w:r>
    </w:p>
    <w:p>
      <w:pPr>
        <w:pStyle w:val="11"/>
        <w:ind w:firstLine="420"/>
        <w:rPr>
          <w:rFonts w:hint="eastAsia" w:ascii="新宋体" w:hAnsi="新宋体" w:eastAsia="新宋体" w:cs="新宋体"/>
          <w:u w:val="single"/>
        </w:rPr>
      </w:pPr>
      <w:r>
        <w:rPr>
          <w:rFonts w:hint="eastAsia" w:ascii="新宋体" w:hAnsi="新宋体" w:eastAsia="新宋体" w:cs="新宋体"/>
        </w:rPr>
        <w:t>付款方式：</w:t>
      </w:r>
    </w:p>
    <w:p>
      <w:pPr>
        <w:pStyle w:val="11"/>
        <w:spacing w:line="300" w:lineRule="exact"/>
        <w:ind w:firstLine="420"/>
        <w:rPr>
          <w:rFonts w:hint="eastAsia" w:ascii="新宋体" w:hAnsi="新宋体" w:eastAsia="新宋体" w:cs="新宋体"/>
          <w:b/>
        </w:rPr>
      </w:pPr>
      <w:r>
        <w:rPr>
          <w:rFonts w:hint="eastAsia" w:ascii="新宋体" w:hAnsi="新宋体" w:eastAsia="新宋体" w:cs="新宋体"/>
          <w:b/>
        </w:rPr>
        <w:t>6、交货时间</w:t>
      </w:r>
    </w:p>
    <w:p>
      <w:pPr>
        <w:pStyle w:val="11"/>
        <w:spacing w:line="300" w:lineRule="exact"/>
        <w:ind w:firstLine="420"/>
        <w:rPr>
          <w:rFonts w:hint="eastAsia" w:ascii="新宋体" w:hAnsi="新宋体" w:eastAsia="新宋体" w:cs="新宋体"/>
        </w:rPr>
      </w:pPr>
      <w:r>
        <w:rPr>
          <w:rFonts w:hint="eastAsia" w:ascii="新宋体" w:hAnsi="新宋体" w:eastAsia="新宋体" w:cs="新宋体"/>
        </w:rPr>
        <w:t>本合同货物的</w:t>
      </w:r>
      <w:r>
        <w:rPr>
          <w:rFonts w:hint="eastAsia" w:ascii="新宋体" w:hAnsi="新宋体" w:eastAsia="新宋体" w:cs="新宋体"/>
          <w:bCs/>
        </w:rPr>
        <w:t>交货时间</w:t>
      </w:r>
      <w:r>
        <w:rPr>
          <w:rFonts w:hint="eastAsia" w:ascii="新宋体" w:hAnsi="新宋体" w:eastAsia="新宋体" w:cs="新宋体"/>
        </w:rPr>
        <w:t>在合同的基本条款中有明确规定。即</w:t>
      </w:r>
      <w:r>
        <w:rPr>
          <w:rFonts w:hint="eastAsia" w:ascii="新宋体" w:hAnsi="新宋体" w:eastAsia="新宋体" w:cs="新宋体"/>
          <w:u w:val="single"/>
        </w:rPr>
        <w:t xml:space="preserve">    年   月   日</w:t>
      </w:r>
      <w:r>
        <w:rPr>
          <w:rFonts w:hint="eastAsia" w:ascii="新宋体" w:hAnsi="新宋体" w:eastAsia="新宋体" w:cs="新宋体"/>
        </w:rPr>
        <w:t>前交清并竣工验收合格。</w:t>
      </w:r>
    </w:p>
    <w:p>
      <w:pPr>
        <w:pStyle w:val="11"/>
        <w:spacing w:line="300" w:lineRule="exact"/>
        <w:ind w:firstLine="420"/>
        <w:rPr>
          <w:rFonts w:hint="eastAsia" w:ascii="新宋体" w:hAnsi="新宋体" w:eastAsia="新宋体" w:cs="新宋体"/>
          <w:b/>
        </w:rPr>
      </w:pPr>
      <w:r>
        <w:rPr>
          <w:rFonts w:hint="eastAsia" w:ascii="新宋体" w:hAnsi="新宋体" w:eastAsia="新宋体" w:cs="新宋体"/>
          <w:b/>
        </w:rPr>
        <w:t>7、验收办法</w:t>
      </w:r>
    </w:p>
    <w:p>
      <w:pPr>
        <w:pStyle w:val="11"/>
        <w:spacing w:line="300" w:lineRule="exact"/>
        <w:ind w:firstLine="420"/>
        <w:rPr>
          <w:rFonts w:hint="eastAsia" w:ascii="新宋体" w:hAnsi="新宋体" w:eastAsia="新宋体" w:cs="新宋体"/>
        </w:rPr>
      </w:pPr>
      <w:r>
        <w:rPr>
          <w:rFonts w:hint="eastAsia" w:ascii="新宋体" w:hAnsi="新宋体" w:eastAsia="新宋体" w:cs="新宋体"/>
        </w:rPr>
        <w:t>本合同货物的</w:t>
      </w:r>
      <w:r>
        <w:rPr>
          <w:rFonts w:hint="eastAsia" w:ascii="新宋体" w:hAnsi="新宋体" w:eastAsia="新宋体" w:cs="新宋体"/>
          <w:bCs/>
        </w:rPr>
        <w:t>验收办法</w:t>
      </w:r>
      <w:r>
        <w:rPr>
          <w:rFonts w:hint="eastAsia" w:ascii="新宋体" w:hAnsi="新宋体" w:eastAsia="新宋体" w:cs="新宋体"/>
        </w:rPr>
        <w:t>在合同的基本条款中有明确规定。</w:t>
      </w:r>
    </w:p>
    <w:p>
      <w:pPr>
        <w:pStyle w:val="11"/>
        <w:spacing w:line="300" w:lineRule="exact"/>
        <w:ind w:firstLine="420"/>
        <w:rPr>
          <w:rFonts w:hint="eastAsia" w:ascii="新宋体" w:hAnsi="新宋体" w:eastAsia="新宋体" w:cs="新宋体"/>
          <w:b/>
        </w:rPr>
      </w:pPr>
      <w:r>
        <w:rPr>
          <w:rFonts w:hint="eastAsia" w:ascii="新宋体" w:hAnsi="新宋体" w:eastAsia="新宋体" w:cs="新宋体"/>
          <w:b/>
        </w:rPr>
        <w:t>8、交货地点及数量</w:t>
      </w:r>
    </w:p>
    <w:p>
      <w:pPr>
        <w:pStyle w:val="11"/>
        <w:spacing w:line="300" w:lineRule="exact"/>
        <w:ind w:firstLine="420"/>
        <w:rPr>
          <w:rFonts w:hint="eastAsia" w:ascii="新宋体" w:hAnsi="新宋体" w:eastAsia="新宋体" w:cs="新宋体"/>
        </w:rPr>
      </w:pPr>
      <w:r>
        <w:rPr>
          <w:rFonts w:hint="eastAsia" w:ascii="新宋体" w:hAnsi="新宋体" w:eastAsia="新宋体" w:cs="新宋体"/>
        </w:rPr>
        <w:t>在，分次，每次台（套），共台（套）交清。</w:t>
      </w:r>
    </w:p>
    <w:p>
      <w:pPr>
        <w:pStyle w:val="11"/>
        <w:spacing w:line="300" w:lineRule="exact"/>
        <w:ind w:firstLine="420"/>
        <w:rPr>
          <w:rFonts w:hint="eastAsia" w:ascii="新宋体" w:hAnsi="新宋体" w:eastAsia="新宋体" w:cs="新宋体"/>
          <w:b/>
        </w:rPr>
      </w:pPr>
      <w:r>
        <w:rPr>
          <w:rFonts w:hint="eastAsia" w:ascii="新宋体" w:hAnsi="新宋体" w:eastAsia="新宋体" w:cs="新宋体"/>
          <w:b/>
        </w:rPr>
        <w:t>9、合同生效及其它</w:t>
      </w:r>
    </w:p>
    <w:p>
      <w:pPr>
        <w:pStyle w:val="11"/>
        <w:spacing w:line="300" w:lineRule="exact"/>
        <w:ind w:firstLine="420"/>
        <w:rPr>
          <w:rFonts w:hint="eastAsia" w:ascii="新宋体" w:hAnsi="新宋体" w:eastAsia="新宋体" w:cs="新宋体"/>
        </w:rPr>
      </w:pPr>
      <w:r>
        <w:rPr>
          <w:rFonts w:hint="eastAsia" w:ascii="新宋体" w:hAnsi="新宋体" w:eastAsia="新宋体" w:cs="新宋体"/>
        </w:rPr>
        <w:t>本合同一式五份，经甲乙双方法定代表人或委托代理人签字并加盖公章后生效。甲乙双方各执一份，政府采购监督管理机构执两份，代理机构执一份。</w:t>
      </w:r>
    </w:p>
    <w:p>
      <w:pPr>
        <w:pStyle w:val="11"/>
        <w:spacing w:line="300" w:lineRule="exact"/>
        <w:ind w:firstLine="420"/>
        <w:rPr>
          <w:rFonts w:hint="eastAsia" w:ascii="新宋体" w:hAnsi="新宋体" w:eastAsia="新宋体" w:cs="新宋体"/>
        </w:rPr>
      </w:pPr>
      <w:r>
        <w:rPr>
          <w:rFonts w:hint="eastAsia" w:ascii="新宋体" w:hAnsi="新宋体" w:eastAsia="新宋体" w:cs="新宋体"/>
        </w:rPr>
        <w:t>甲方名称（公章或合同章）：               乙方名称（公章或合同章）：</w:t>
      </w:r>
    </w:p>
    <w:p>
      <w:pPr>
        <w:pStyle w:val="11"/>
        <w:spacing w:line="300" w:lineRule="exact"/>
        <w:ind w:firstLine="420"/>
        <w:rPr>
          <w:rFonts w:hint="eastAsia" w:ascii="新宋体" w:hAnsi="新宋体" w:eastAsia="新宋体" w:cs="新宋体"/>
        </w:rPr>
      </w:pPr>
      <w:r>
        <w:rPr>
          <w:rFonts w:hint="eastAsia" w:ascii="新宋体" w:hAnsi="新宋体" w:eastAsia="新宋体" w:cs="新宋体"/>
        </w:rPr>
        <w:t xml:space="preserve">法定代表人                              法定代表人 </w:t>
      </w:r>
    </w:p>
    <w:p>
      <w:pPr>
        <w:pStyle w:val="11"/>
        <w:spacing w:line="300" w:lineRule="exact"/>
        <w:ind w:firstLine="420"/>
        <w:rPr>
          <w:rFonts w:hint="eastAsia" w:ascii="新宋体" w:hAnsi="新宋体" w:eastAsia="新宋体" w:cs="新宋体"/>
        </w:rPr>
      </w:pPr>
      <w:r>
        <w:rPr>
          <w:rFonts w:hint="eastAsia" w:ascii="新宋体" w:hAnsi="新宋体" w:eastAsia="新宋体" w:cs="新宋体"/>
        </w:rPr>
        <w:t>或委托代理人：                          或委托代理人：</w:t>
      </w:r>
    </w:p>
    <w:p>
      <w:pPr>
        <w:pStyle w:val="11"/>
        <w:spacing w:line="300" w:lineRule="exact"/>
        <w:ind w:firstLine="420"/>
        <w:rPr>
          <w:rFonts w:hint="eastAsia" w:ascii="新宋体" w:hAnsi="新宋体" w:eastAsia="新宋体" w:cs="新宋体"/>
        </w:rPr>
      </w:pPr>
      <w:r>
        <w:rPr>
          <w:rFonts w:hint="eastAsia" w:ascii="新宋体" w:hAnsi="新宋体" w:eastAsia="新宋体" w:cs="新宋体"/>
        </w:rPr>
        <w:t>地    址：                              地    址：</w:t>
      </w:r>
    </w:p>
    <w:p>
      <w:pPr>
        <w:pStyle w:val="11"/>
        <w:spacing w:line="300" w:lineRule="exact"/>
        <w:ind w:firstLine="420"/>
        <w:rPr>
          <w:rFonts w:hint="eastAsia" w:ascii="新宋体" w:hAnsi="新宋体" w:eastAsia="新宋体" w:cs="新宋体"/>
        </w:rPr>
      </w:pPr>
      <w:r>
        <w:rPr>
          <w:rFonts w:hint="eastAsia" w:ascii="新宋体" w:hAnsi="新宋体" w:eastAsia="新宋体" w:cs="新宋体"/>
        </w:rPr>
        <w:t>联系电话：                              联系电话：</w:t>
      </w:r>
    </w:p>
    <w:p>
      <w:pPr>
        <w:pStyle w:val="11"/>
        <w:spacing w:line="300" w:lineRule="exact"/>
        <w:ind w:firstLine="1470" w:firstLineChars="700"/>
        <w:rPr>
          <w:rFonts w:hint="eastAsia" w:ascii="新宋体" w:hAnsi="新宋体" w:eastAsia="新宋体" w:cs="新宋体"/>
        </w:rPr>
      </w:pPr>
      <w:r>
        <w:rPr>
          <w:rFonts w:hint="eastAsia" w:ascii="新宋体" w:hAnsi="新宋体" w:eastAsia="新宋体" w:cs="新宋体"/>
        </w:rPr>
        <w:t xml:space="preserve">                              开户名称：</w:t>
      </w:r>
    </w:p>
    <w:p>
      <w:pPr>
        <w:pStyle w:val="11"/>
        <w:spacing w:line="300" w:lineRule="exact"/>
        <w:ind w:firstLine="1470" w:firstLineChars="700"/>
        <w:rPr>
          <w:rFonts w:hint="eastAsia" w:ascii="新宋体" w:hAnsi="新宋体" w:eastAsia="新宋体" w:cs="新宋体"/>
        </w:rPr>
      </w:pPr>
      <w:r>
        <w:rPr>
          <w:rFonts w:hint="eastAsia" w:ascii="新宋体" w:hAnsi="新宋体" w:eastAsia="新宋体" w:cs="新宋体"/>
        </w:rPr>
        <w:t xml:space="preserve">                              开户银行：</w:t>
      </w:r>
    </w:p>
    <w:p>
      <w:pPr>
        <w:pStyle w:val="11"/>
        <w:spacing w:line="300" w:lineRule="exact"/>
        <w:ind w:firstLine="1470" w:firstLineChars="700"/>
        <w:rPr>
          <w:rFonts w:hint="eastAsia" w:ascii="新宋体" w:hAnsi="新宋体" w:eastAsia="新宋体" w:cs="新宋体"/>
        </w:rPr>
      </w:pPr>
      <w:r>
        <w:rPr>
          <w:rFonts w:hint="eastAsia" w:ascii="新宋体" w:hAnsi="新宋体" w:eastAsia="新宋体" w:cs="新宋体"/>
        </w:rPr>
        <w:t xml:space="preserve">                              银行帐号：</w:t>
      </w:r>
    </w:p>
    <w:p>
      <w:pPr>
        <w:pStyle w:val="11"/>
        <w:spacing w:line="300" w:lineRule="exact"/>
        <w:ind w:firstLine="420" w:firstLineChars="200"/>
        <w:rPr>
          <w:rFonts w:hint="eastAsia" w:ascii="新宋体" w:hAnsi="新宋体" w:eastAsia="新宋体" w:cs="新宋体"/>
        </w:rPr>
      </w:pPr>
      <w:r>
        <w:rPr>
          <w:rFonts w:hint="eastAsia" w:ascii="新宋体" w:hAnsi="新宋体" w:eastAsia="新宋体" w:cs="新宋体"/>
        </w:rPr>
        <w:t>合同签订时间：</w:t>
      </w:r>
    </w:p>
    <w:p>
      <w:pPr>
        <w:pStyle w:val="11"/>
        <w:ind w:firstLine="420"/>
        <w:rPr>
          <w:rFonts w:hint="eastAsia" w:ascii="新宋体" w:hAnsi="新宋体" w:eastAsia="新宋体" w:cs="新宋体"/>
        </w:rPr>
      </w:pPr>
      <w:r>
        <w:rPr>
          <w:rFonts w:hint="eastAsia" w:ascii="新宋体" w:hAnsi="新宋体" w:eastAsia="新宋体" w:cs="新宋体"/>
        </w:rPr>
        <w:t>合同签订地点：</w:t>
      </w:r>
      <w:r>
        <w:rPr>
          <w:rFonts w:hint="eastAsia" w:ascii="新宋体" w:hAnsi="新宋体" w:eastAsia="新宋体" w:cs="新宋体"/>
          <w:sz w:val="44"/>
        </w:rPr>
        <w:br w:type="page"/>
      </w:r>
    </w:p>
    <w:p>
      <w:pPr>
        <w:pStyle w:val="11"/>
        <w:ind w:firstLine="420"/>
        <w:rPr>
          <w:rFonts w:hint="eastAsia" w:ascii="新宋体" w:hAnsi="新宋体" w:eastAsia="新宋体" w:cs="新宋体"/>
        </w:rPr>
      </w:pPr>
    </w:p>
    <w:p>
      <w:pPr>
        <w:pStyle w:val="3"/>
        <w:bidi w:val="0"/>
        <w:jc w:val="center"/>
        <w:rPr>
          <w:rStyle w:val="37"/>
          <w:rFonts w:hint="eastAsia" w:ascii="新宋体" w:hAnsi="新宋体" w:eastAsia="新宋体" w:cs="新宋体"/>
          <w:b/>
          <w:bCs/>
        </w:rPr>
      </w:pPr>
      <w:bookmarkStart w:id="114" w:name="_Toc340501924"/>
      <w:bookmarkStart w:id="115" w:name="_Toc1560"/>
      <w:bookmarkStart w:id="116" w:name="_Toc10564"/>
      <w:bookmarkStart w:id="117" w:name="_Toc1838"/>
      <w:r>
        <w:rPr>
          <w:rStyle w:val="37"/>
          <w:rFonts w:hint="eastAsia" w:ascii="新宋体" w:hAnsi="新宋体" w:eastAsia="新宋体" w:cs="新宋体"/>
          <w:b/>
          <w:bCs/>
        </w:rPr>
        <w:t>第六章   响应文件格式</w:t>
      </w:r>
      <w:bookmarkEnd w:id="114"/>
      <w:bookmarkEnd w:id="115"/>
      <w:bookmarkEnd w:id="116"/>
      <w:bookmarkEnd w:id="117"/>
    </w:p>
    <w:p>
      <w:pPr>
        <w:pStyle w:val="11"/>
        <w:rPr>
          <w:rFonts w:hint="eastAsia" w:ascii="新宋体" w:hAnsi="新宋体" w:eastAsia="新宋体" w:cs="新宋体"/>
        </w:rPr>
      </w:pPr>
    </w:p>
    <w:p>
      <w:pPr>
        <w:pStyle w:val="17"/>
        <w:ind w:firstLine="1263" w:firstLineChars="100"/>
        <w:rPr>
          <w:rFonts w:hint="eastAsia" w:ascii="新宋体" w:hAnsi="新宋体" w:eastAsia="新宋体" w:cs="新宋体"/>
          <w:sz w:val="144"/>
          <w:szCs w:val="144"/>
        </w:rPr>
      </w:pPr>
      <w:r>
        <w:rPr>
          <w:rFonts w:hint="eastAsia" w:ascii="新宋体" w:hAnsi="新宋体" w:eastAsia="新宋体" w:cs="新宋体"/>
          <w:spacing w:val="211"/>
          <w:w w:val="58"/>
          <w:kern w:val="0"/>
          <w:sz w:val="144"/>
          <w:szCs w:val="144"/>
        </w:rPr>
        <w:t>响应文件</w:t>
      </w:r>
    </w:p>
    <w:p>
      <w:pPr>
        <w:rPr>
          <w:rFonts w:hint="eastAsia" w:ascii="新宋体" w:hAnsi="新宋体" w:eastAsia="新宋体" w:cs="新宋体"/>
        </w:rPr>
      </w:pPr>
    </w:p>
    <w:p>
      <w:pPr>
        <w:bidi w:val="0"/>
        <w:rPr>
          <w:rFonts w:hint="eastAsia" w:ascii="新宋体" w:hAnsi="新宋体" w:eastAsia="新宋体" w:cs="新宋体"/>
        </w:rPr>
      </w:pPr>
      <w:bookmarkStart w:id="118" w:name="_Toc15913"/>
      <w:bookmarkStart w:id="119" w:name="_Toc21694"/>
    </w:p>
    <w:p>
      <w:pPr>
        <w:pStyle w:val="17"/>
        <w:rPr>
          <w:rFonts w:hint="eastAsia" w:ascii="新宋体" w:hAnsi="新宋体" w:eastAsia="新宋体" w:cs="新宋体"/>
          <w:sz w:val="52"/>
          <w:szCs w:val="52"/>
          <w:u w:val="single"/>
        </w:rPr>
      </w:pPr>
      <w:r>
        <w:rPr>
          <w:rFonts w:hint="eastAsia" w:ascii="新宋体" w:hAnsi="新宋体" w:eastAsia="新宋体" w:cs="新宋体"/>
          <w:sz w:val="52"/>
          <w:szCs w:val="52"/>
          <w:u w:val="single"/>
        </w:rPr>
        <w:t>正本或副本</w:t>
      </w:r>
      <w:bookmarkEnd w:id="118"/>
      <w:bookmarkEnd w:id="119"/>
    </w:p>
    <w:p>
      <w:pPr>
        <w:bidi w:val="0"/>
        <w:rPr>
          <w:rFonts w:hint="eastAsia" w:ascii="新宋体" w:hAnsi="新宋体" w:eastAsia="新宋体" w:cs="新宋体"/>
        </w:rPr>
      </w:pPr>
      <w:bookmarkStart w:id="120" w:name="_Toc8040"/>
      <w:bookmarkStart w:id="121" w:name="_Toc18399"/>
    </w:p>
    <w:p>
      <w:pPr>
        <w:bidi w:val="0"/>
        <w:rPr>
          <w:rFonts w:hint="eastAsia" w:ascii="新宋体" w:hAnsi="新宋体" w:eastAsia="新宋体" w:cs="新宋体"/>
        </w:rPr>
      </w:pPr>
    </w:p>
    <w:p>
      <w:pPr>
        <w:pStyle w:val="17"/>
        <w:tabs>
          <w:tab w:val="left" w:pos="2474"/>
        </w:tabs>
        <w:jc w:val="both"/>
        <w:rPr>
          <w:rFonts w:hint="eastAsia" w:ascii="新宋体" w:hAnsi="新宋体" w:eastAsia="新宋体" w:cs="新宋体"/>
          <w:sz w:val="28"/>
          <w:szCs w:val="28"/>
        </w:rPr>
      </w:pPr>
      <w:r>
        <w:rPr>
          <w:rFonts w:hint="eastAsia" w:ascii="新宋体" w:hAnsi="新宋体" w:eastAsia="新宋体" w:cs="新宋体"/>
          <w:sz w:val="28"/>
          <w:szCs w:val="28"/>
        </w:rPr>
        <w:t>项目名称：</w:t>
      </w:r>
      <w:bookmarkEnd w:id="120"/>
      <w:bookmarkEnd w:id="121"/>
    </w:p>
    <w:p>
      <w:pPr>
        <w:rPr>
          <w:rFonts w:hint="eastAsia" w:ascii="新宋体" w:hAnsi="新宋体" w:eastAsia="新宋体" w:cs="新宋体"/>
          <w:b/>
        </w:rPr>
      </w:pPr>
      <w:r>
        <w:rPr>
          <w:rFonts w:hint="eastAsia" w:ascii="新宋体" w:hAnsi="新宋体" w:eastAsia="新宋体" w:cs="新宋体"/>
          <w:b/>
          <w:sz w:val="28"/>
          <w:szCs w:val="28"/>
        </w:rPr>
        <w:t>项目编号：</w:t>
      </w:r>
    </w:p>
    <w:p>
      <w:pPr>
        <w:pStyle w:val="17"/>
        <w:jc w:val="both"/>
        <w:rPr>
          <w:rFonts w:hint="eastAsia" w:ascii="新宋体" w:hAnsi="新宋体" w:eastAsia="新宋体" w:cs="新宋体"/>
          <w:sz w:val="28"/>
          <w:szCs w:val="28"/>
        </w:rPr>
      </w:pPr>
      <w:bookmarkStart w:id="122" w:name="_Toc12338"/>
      <w:bookmarkStart w:id="123" w:name="_Toc16391"/>
      <w:r>
        <w:rPr>
          <w:rFonts w:hint="eastAsia" w:ascii="新宋体" w:hAnsi="新宋体" w:eastAsia="新宋体" w:cs="新宋体"/>
          <w:sz w:val="28"/>
          <w:szCs w:val="28"/>
        </w:rPr>
        <w:t>竞标单位：</w:t>
      </w:r>
      <w:bookmarkEnd w:id="122"/>
      <w:bookmarkEnd w:id="123"/>
    </w:p>
    <w:p>
      <w:pPr>
        <w:pStyle w:val="17"/>
        <w:jc w:val="both"/>
        <w:rPr>
          <w:rFonts w:hint="eastAsia" w:ascii="新宋体" w:hAnsi="新宋体" w:eastAsia="新宋体" w:cs="新宋体"/>
          <w:sz w:val="28"/>
          <w:szCs w:val="28"/>
        </w:rPr>
      </w:pPr>
      <w:bookmarkStart w:id="124" w:name="_Toc28676"/>
      <w:bookmarkStart w:id="125" w:name="_Toc18369"/>
      <w:r>
        <w:rPr>
          <w:rFonts w:hint="eastAsia" w:ascii="新宋体" w:hAnsi="新宋体" w:eastAsia="新宋体" w:cs="新宋体"/>
          <w:sz w:val="28"/>
          <w:szCs w:val="28"/>
        </w:rPr>
        <w:t>报价日期： 年  月  日</w:t>
      </w:r>
      <w:bookmarkEnd w:id="124"/>
      <w:bookmarkEnd w:id="125"/>
    </w:p>
    <w:p>
      <w:pPr>
        <w:pStyle w:val="11"/>
        <w:jc w:val="center"/>
        <w:rPr>
          <w:rFonts w:hint="eastAsia" w:ascii="新宋体" w:hAnsi="新宋体" w:eastAsia="新宋体" w:cs="新宋体"/>
        </w:rPr>
      </w:pPr>
    </w:p>
    <w:p>
      <w:pPr>
        <w:pStyle w:val="11"/>
        <w:jc w:val="center"/>
        <w:rPr>
          <w:rFonts w:hint="eastAsia" w:ascii="新宋体" w:hAnsi="新宋体" w:eastAsia="新宋体" w:cs="新宋体"/>
        </w:rPr>
      </w:pPr>
    </w:p>
    <w:p>
      <w:pPr>
        <w:pStyle w:val="11"/>
        <w:jc w:val="center"/>
        <w:rPr>
          <w:rFonts w:hint="eastAsia" w:ascii="新宋体" w:hAnsi="新宋体" w:eastAsia="新宋体" w:cs="新宋体"/>
        </w:rPr>
      </w:pPr>
    </w:p>
    <w:p>
      <w:pPr>
        <w:pStyle w:val="11"/>
        <w:rPr>
          <w:rFonts w:hint="eastAsia" w:ascii="新宋体" w:hAnsi="新宋体" w:eastAsia="新宋体" w:cs="新宋体"/>
        </w:rPr>
      </w:pPr>
    </w:p>
    <w:p>
      <w:pPr>
        <w:pStyle w:val="11"/>
        <w:jc w:val="center"/>
        <w:rPr>
          <w:rFonts w:hint="eastAsia" w:ascii="新宋体" w:hAnsi="新宋体" w:eastAsia="新宋体" w:cs="新宋体"/>
          <w:sz w:val="32"/>
        </w:rPr>
      </w:pPr>
      <w:r>
        <w:rPr>
          <w:rFonts w:hint="eastAsia" w:ascii="新宋体" w:hAnsi="新宋体" w:eastAsia="新宋体" w:cs="新宋体"/>
        </w:rPr>
        <w:br w:type="page"/>
      </w:r>
    </w:p>
    <w:p>
      <w:pPr>
        <w:pStyle w:val="11"/>
        <w:jc w:val="center"/>
        <w:rPr>
          <w:rFonts w:hint="eastAsia" w:ascii="新宋体" w:hAnsi="新宋体" w:eastAsia="新宋体" w:cs="新宋体"/>
          <w:b/>
          <w:bCs/>
          <w:sz w:val="32"/>
        </w:rPr>
      </w:pPr>
      <w:r>
        <w:rPr>
          <w:rFonts w:hint="eastAsia" w:ascii="新宋体" w:hAnsi="新宋体" w:eastAsia="新宋体" w:cs="新宋体"/>
          <w:sz w:val="32"/>
        </w:rPr>
        <w:t>一、</w:t>
      </w:r>
      <w:r>
        <w:rPr>
          <w:rFonts w:hint="eastAsia" w:ascii="新宋体" w:hAnsi="新宋体" w:eastAsia="新宋体" w:cs="新宋体"/>
          <w:b/>
          <w:bCs/>
          <w:sz w:val="32"/>
        </w:rPr>
        <w:t>商务部分</w:t>
      </w:r>
    </w:p>
    <w:p>
      <w:pPr>
        <w:pStyle w:val="11"/>
        <w:jc w:val="center"/>
        <w:rPr>
          <w:rFonts w:hint="eastAsia" w:ascii="新宋体" w:hAnsi="新宋体" w:eastAsia="新宋体" w:cs="新宋体"/>
          <w:sz w:val="32"/>
        </w:rPr>
      </w:pPr>
    </w:p>
    <w:p>
      <w:pPr>
        <w:pStyle w:val="11"/>
        <w:jc w:val="center"/>
        <w:rPr>
          <w:rFonts w:hint="eastAsia" w:ascii="新宋体" w:hAnsi="新宋体" w:eastAsia="新宋体" w:cs="新宋体"/>
        </w:rPr>
      </w:pPr>
    </w:p>
    <w:p>
      <w:pPr>
        <w:pStyle w:val="11"/>
        <w:jc w:val="center"/>
        <w:rPr>
          <w:rFonts w:hint="eastAsia" w:ascii="新宋体" w:hAnsi="新宋体" w:eastAsia="新宋体" w:cs="新宋体"/>
        </w:rPr>
      </w:pPr>
    </w:p>
    <w:p>
      <w:pPr>
        <w:pStyle w:val="11"/>
        <w:jc w:val="center"/>
        <w:rPr>
          <w:rFonts w:hint="eastAsia" w:ascii="新宋体" w:hAnsi="新宋体" w:eastAsia="新宋体" w:cs="新宋体"/>
        </w:rPr>
      </w:pPr>
    </w:p>
    <w:p>
      <w:pPr>
        <w:pStyle w:val="11"/>
        <w:jc w:val="center"/>
        <w:rPr>
          <w:rFonts w:hint="eastAsia" w:ascii="新宋体" w:hAnsi="新宋体" w:eastAsia="新宋体" w:cs="新宋体"/>
        </w:rPr>
      </w:pPr>
    </w:p>
    <w:p>
      <w:pPr>
        <w:pStyle w:val="11"/>
        <w:jc w:val="center"/>
        <w:rPr>
          <w:rFonts w:hint="eastAsia" w:ascii="新宋体" w:hAnsi="新宋体" w:eastAsia="新宋体" w:cs="新宋体"/>
        </w:rPr>
      </w:pPr>
    </w:p>
    <w:p>
      <w:pPr>
        <w:pStyle w:val="11"/>
        <w:jc w:val="center"/>
        <w:rPr>
          <w:rFonts w:hint="eastAsia" w:ascii="新宋体" w:hAnsi="新宋体" w:eastAsia="新宋体" w:cs="新宋体"/>
        </w:rPr>
      </w:pPr>
    </w:p>
    <w:p>
      <w:pPr>
        <w:pStyle w:val="11"/>
        <w:jc w:val="center"/>
        <w:rPr>
          <w:rFonts w:hint="eastAsia" w:ascii="新宋体" w:hAnsi="新宋体" w:eastAsia="新宋体" w:cs="新宋体"/>
        </w:rPr>
      </w:pPr>
    </w:p>
    <w:p>
      <w:pPr>
        <w:pStyle w:val="11"/>
        <w:jc w:val="center"/>
        <w:rPr>
          <w:rFonts w:hint="eastAsia" w:ascii="新宋体" w:hAnsi="新宋体" w:eastAsia="新宋体" w:cs="新宋体"/>
        </w:rPr>
      </w:pPr>
    </w:p>
    <w:p>
      <w:pPr>
        <w:pStyle w:val="11"/>
        <w:jc w:val="center"/>
        <w:rPr>
          <w:rFonts w:hint="eastAsia" w:ascii="新宋体" w:hAnsi="新宋体" w:eastAsia="新宋体" w:cs="新宋体"/>
        </w:rPr>
      </w:pPr>
    </w:p>
    <w:p>
      <w:pPr>
        <w:pStyle w:val="11"/>
        <w:jc w:val="center"/>
        <w:rPr>
          <w:rFonts w:hint="eastAsia" w:ascii="新宋体" w:hAnsi="新宋体" w:eastAsia="新宋体" w:cs="新宋体"/>
        </w:rPr>
      </w:pPr>
    </w:p>
    <w:p>
      <w:pPr>
        <w:pStyle w:val="11"/>
        <w:jc w:val="center"/>
        <w:rPr>
          <w:rFonts w:hint="eastAsia" w:ascii="新宋体" w:hAnsi="新宋体" w:eastAsia="新宋体" w:cs="新宋体"/>
        </w:rPr>
      </w:pPr>
    </w:p>
    <w:p>
      <w:pPr>
        <w:pStyle w:val="11"/>
        <w:jc w:val="center"/>
        <w:rPr>
          <w:rFonts w:hint="eastAsia" w:ascii="新宋体" w:hAnsi="新宋体" w:eastAsia="新宋体" w:cs="新宋体"/>
        </w:rPr>
      </w:pPr>
    </w:p>
    <w:p>
      <w:pPr>
        <w:pStyle w:val="11"/>
        <w:jc w:val="center"/>
        <w:rPr>
          <w:rFonts w:hint="eastAsia" w:ascii="新宋体" w:hAnsi="新宋体" w:eastAsia="新宋体" w:cs="新宋体"/>
        </w:rPr>
      </w:pPr>
    </w:p>
    <w:p>
      <w:pPr>
        <w:pStyle w:val="11"/>
        <w:jc w:val="center"/>
        <w:rPr>
          <w:rFonts w:hint="eastAsia" w:ascii="新宋体" w:hAnsi="新宋体" w:eastAsia="新宋体" w:cs="新宋体"/>
        </w:rPr>
      </w:pPr>
    </w:p>
    <w:p>
      <w:pPr>
        <w:pStyle w:val="11"/>
        <w:jc w:val="center"/>
        <w:rPr>
          <w:rFonts w:hint="eastAsia" w:ascii="新宋体" w:hAnsi="新宋体" w:eastAsia="新宋体" w:cs="新宋体"/>
        </w:rPr>
      </w:pPr>
    </w:p>
    <w:p>
      <w:pPr>
        <w:pStyle w:val="11"/>
        <w:jc w:val="center"/>
        <w:rPr>
          <w:rFonts w:hint="eastAsia" w:ascii="新宋体" w:hAnsi="新宋体" w:eastAsia="新宋体" w:cs="新宋体"/>
        </w:rPr>
      </w:pPr>
    </w:p>
    <w:p>
      <w:pPr>
        <w:pStyle w:val="11"/>
        <w:jc w:val="center"/>
        <w:rPr>
          <w:rFonts w:hint="eastAsia" w:ascii="新宋体" w:hAnsi="新宋体" w:eastAsia="新宋体" w:cs="新宋体"/>
        </w:rPr>
      </w:pPr>
    </w:p>
    <w:p>
      <w:pPr>
        <w:pStyle w:val="11"/>
        <w:jc w:val="center"/>
        <w:rPr>
          <w:rFonts w:hint="eastAsia" w:ascii="新宋体" w:hAnsi="新宋体" w:eastAsia="新宋体" w:cs="新宋体"/>
        </w:rPr>
      </w:pPr>
    </w:p>
    <w:p>
      <w:pPr>
        <w:pStyle w:val="11"/>
        <w:jc w:val="center"/>
        <w:rPr>
          <w:rFonts w:hint="eastAsia" w:ascii="新宋体" w:hAnsi="新宋体" w:eastAsia="新宋体" w:cs="新宋体"/>
        </w:rPr>
      </w:pPr>
    </w:p>
    <w:p>
      <w:pPr>
        <w:pStyle w:val="11"/>
        <w:jc w:val="center"/>
        <w:rPr>
          <w:rFonts w:hint="eastAsia" w:ascii="新宋体" w:hAnsi="新宋体" w:eastAsia="新宋体" w:cs="新宋体"/>
        </w:rPr>
      </w:pPr>
    </w:p>
    <w:p>
      <w:pPr>
        <w:pStyle w:val="11"/>
        <w:jc w:val="center"/>
        <w:rPr>
          <w:rFonts w:hint="eastAsia" w:ascii="新宋体" w:hAnsi="新宋体" w:eastAsia="新宋体" w:cs="新宋体"/>
        </w:rPr>
      </w:pPr>
    </w:p>
    <w:p>
      <w:pPr>
        <w:pStyle w:val="11"/>
        <w:jc w:val="center"/>
        <w:rPr>
          <w:rFonts w:hint="eastAsia" w:ascii="新宋体" w:hAnsi="新宋体" w:eastAsia="新宋体" w:cs="新宋体"/>
        </w:rPr>
      </w:pPr>
    </w:p>
    <w:p>
      <w:pPr>
        <w:pStyle w:val="11"/>
        <w:jc w:val="center"/>
        <w:rPr>
          <w:rFonts w:hint="eastAsia" w:ascii="新宋体" w:hAnsi="新宋体" w:eastAsia="新宋体" w:cs="新宋体"/>
        </w:rPr>
      </w:pPr>
    </w:p>
    <w:p>
      <w:pPr>
        <w:pStyle w:val="11"/>
        <w:jc w:val="center"/>
        <w:rPr>
          <w:rFonts w:hint="eastAsia" w:ascii="新宋体" w:hAnsi="新宋体" w:eastAsia="新宋体" w:cs="新宋体"/>
        </w:rPr>
      </w:pPr>
    </w:p>
    <w:p>
      <w:pPr>
        <w:pStyle w:val="11"/>
        <w:jc w:val="center"/>
        <w:rPr>
          <w:rFonts w:hint="eastAsia" w:ascii="新宋体" w:hAnsi="新宋体" w:eastAsia="新宋体" w:cs="新宋体"/>
        </w:rPr>
      </w:pPr>
    </w:p>
    <w:p>
      <w:pPr>
        <w:pStyle w:val="11"/>
        <w:jc w:val="center"/>
        <w:rPr>
          <w:rFonts w:hint="eastAsia" w:ascii="新宋体" w:hAnsi="新宋体" w:eastAsia="新宋体" w:cs="新宋体"/>
        </w:rPr>
      </w:pPr>
    </w:p>
    <w:p>
      <w:pPr>
        <w:pStyle w:val="11"/>
        <w:jc w:val="center"/>
        <w:rPr>
          <w:rFonts w:hint="eastAsia" w:ascii="新宋体" w:hAnsi="新宋体" w:eastAsia="新宋体" w:cs="新宋体"/>
        </w:rPr>
      </w:pPr>
    </w:p>
    <w:p>
      <w:pPr>
        <w:pStyle w:val="11"/>
        <w:jc w:val="center"/>
        <w:rPr>
          <w:rFonts w:hint="eastAsia" w:ascii="新宋体" w:hAnsi="新宋体" w:eastAsia="新宋体" w:cs="新宋体"/>
        </w:rPr>
      </w:pPr>
    </w:p>
    <w:p>
      <w:pPr>
        <w:pStyle w:val="11"/>
        <w:jc w:val="center"/>
        <w:rPr>
          <w:rFonts w:hint="eastAsia" w:ascii="新宋体" w:hAnsi="新宋体" w:eastAsia="新宋体" w:cs="新宋体"/>
        </w:rPr>
      </w:pPr>
    </w:p>
    <w:p>
      <w:pPr>
        <w:pStyle w:val="11"/>
        <w:jc w:val="center"/>
        <w:rPr>
          <w:rFonts w:hint="eastAsia" w:ascii="新宋体" w:hAnsi="新宋体" w:eastAsia="新宋体" w:cs="新宋体"/>
        </w:rPr>
      </w:pPr>
    </w:p>
    <w:p>
      <w:pPr>
        <w:pStyle w:val="11"/>
        <w:jc w:val="center"/>
        <w:rPr>
          <w:rFonts w:hint="eastAsia" w:ascii="新宋体" w:hAnsi="新宋体" w:eastAsia="新宋体" w:cs="新宋体"/>
        </w:rPr>
      </w:pPr>
    </w:p>
    <w:p>
      <w:pPr>
        <w:pStyle w:val="11"/>
        <w:jc w:val="center"/>
        <w:rPr>
          <w:rFonts w:hint="eastAsia" w:ascii="新宋体" w:hAnsi="新宋体" w:eastAsia="新宋体" w:cs="新宋体"/>
        </w:rPr>
      </w:pPr>
    </w:p>
    <w:p>
      <w:pPr>
        <w:pStyle w:val="11"/>
        <w:jc w:val="center"/>
        <w:rPr>
          <w:rFonts w:hint="eastAsia" w:ascii="新宋体" w:hAnsi="新宋体" w:eastAsia="新宋体" w:cs="新宋体"/>
        </w:rPr>
      </w:pPr>
    </w:p>
    <w:p>
      <w:pPr>
        <w:pStyle w:val="11"/>
        <w:jc w:val="center"/>
        <w:rPr>
          <w:rFonts w:hint="eastAsia" w:ascii="新宋体" w:hAnsi="新宋体" w:eastAsia="新宋体" w:cs="新宋体"/>
        </w:rPr>
      </w:pPr>
    </w:p>
    <w:p>
      <w:pPr>
        <w:pStyle w:val="11"/>
        <w:jc w:val="center"/>
        <w:rPr>
          <w:rFonts w:hint="eastAsia" w:ascii="新宋体" w:hAnsi="新宋体" w:eastAsia="新宋体" w:cs="新宋体"/>
        </w:rPr>
      </w:pPr>
    </w:p>
    <w:p>
      <w:pPr>
        <w:pStyle w:val="11"/>
        <w:jc w:val="center"/>
        <w:rPr>
          <w:rFonts w:hint="eastAsia" w:ascii="新宋体" w:hAnsi="新宋体" w:eastAsia="新宋体" w:cs="新宋体"/>
        </w:rPr>
      </w:pPr>
    </w:p>
    <w:p>
      <w:pPr>
        <w:pStyle w:val="11"/>
        <w:jc w:val="center"/>
        <w:rPr>
          <w:rFonts w:hint="eastAsia" w:ascii="新宋体" w:hAnsi="新宋体" w:eastAsia="新宋体" w:cs="新宋体"/>
        </w:rPr>
      </w:pPr>
    </w:p>
    <w:p>
      <w:pPr>
        <w:pStyle w:val="11"/>
        <w:jc w:val="center"/>
        <w:rPr>
          <w:rFonts w:hint="eastAsia" w:ascii="新宋体" w:hAnsi="新宋体" w:eastAsia="新宋体" w:cs="新宋体"/>
        </w:rPr>
      </w:pPr>
    </w:p>
    <w:p>
      <w:pPr>
        <w:pStyle w:val="11"/>
        <w:jc w:val="center"/>
        <w:rPr>
          <w:rFonts w:hint="eastAsia" w:ascii="新宋体" w:hAnsi="新宋体" w:eastAsia="新宋体" w:cs="新宋体"/>
        </w:rPr>
      </w:pPr>
    </w:p>
    <w:p>
      <w:pPr>
        <w:pStyle w:val="11"/>
        <w:jc w:val="center"/>
        <w:rPr>
          <w:rFonts w:hint="eastAsia" w:ascii="新宋体" w:hAnsi="新宋体" w:eastAsia="新宋体" w:cs="新宋体"/>
        </w:rPr>
      </w:pPr>
    </w:p>
    <w:p>
      <w:pPr>
        <w:pStyle w:val="11"/>
        <w:jc w:val="center"/>
        <w:rPr>
          <w:rFonts w:hint="eastAsia" w:ascii="新宋体" w:hAnsi="新宋体" w:eastAsia="新宋体" w:cs="新宋体"/>
          <w:b/>
          <w:sz w:val="32"/>
        </w:rPr>
      </w:pPr>
      <w:r>
        <w:rPr>
          <w:rFonts w:hint="eastAsia" w:ascii="新宋体" w:hAnsi="新宋体" w:eastAsia="新宋体" w:cs="新宋体"/>
          <w:b/>
          <w:sz w:val="32"/>
        </w:rPr>
        <w:t>1、竞标函格式</w:t>
      </w:r>
    </w:p>
    <w:p>
      <w:pPr>
        <w:pStyle w:val="11"/>
        <w:rPr>
          <w:rFonts w:hint="eastAsia" w:ascii="新宋体" w:hAnsi="新宋体" w:eastAsia="新宋体" w:cs="新宋体"/>
        </w:rPr>
      </w:pPr>
    </w:p>
    <w:p>
      <w:pPr>
        <w:pStyle w:val="11"/>
        <w:spacing w:line="420" w:lineRule="exact"/>
        <w:ind w:firstLine="720" w:firstLineChars="300"/>
        <w:rPr>
          <w:rFonts w:hint="eastAsia" w:ascii="新宋体" w:hAnsi="新宋体" w:eastAsia="新宋体" w:cs="新宋体"/>
          <w:sz w:val="24"/>
          <w:szCs w:val="24"/>
          <w:u w:val="single"/>
        </w:rPr>
      </w:pPr>
      <w:r>
        <w:rPr>
          <w:rFonts w:hint="eastAsia" w:ascii="新宋体" w:hAnsi="新宋体" w:eastAsia="新宋体" w:cs="新宋体"/>
          <w:sz w:val="24"/>
          <w:szCs w:val="24"/>
        </w:rPr>
        <w:t>致：</w:t>
      </w:r>
      <w:r>
        <w:rPr>
          <w:rFonts w:hint="eastAsia" w:ascii="新宋体" w:hAnsi="新宋体" w:eastAsia="新宋体" w:cs="新宋体"/>
          <w:sz w:val="24"/>
          <w:szCs w:val="24"/>
          <w:u w:val="single"/>
        </w:rPr>
        <w:t xml:space="preserve">          (采购人） </w:t>
      </w:r>
    </w:p>
    <w:p>
      <w:pPr>
        <w:pStyle w:val="11"/>
        <w:spacing w:line="280" w:lineRule="exact"/>
        <w:ind w:firstLine="420"/>
        <w:rPr>
          <w:rFonts w:hint="eastAsia" w:ascii="新宋体" w:hAnsi="新宋体" w:eastAsia="新宋体" w:cs="新宋体"/>
          <w:sz w:val="24"/>
          <w:szCs w:val="24"/>
        </w:rPr>
      </w:pPr>
    </w:p>
    <w:p>
      <w:pPr>
        <w:pStyle w:val="11"/>
        <w:spacing w:line="420" w:lineRule="exact"/>
        <w:ind w:left="210" w:leftChars="100" w:firstLine="480" w:firstLineChars="200"/>
        <w:rPr>
          <w:rFonts w:hint="eastAsia" w:ascii="新宋体" w:hAnsi="新宋体" w:eastAsia="新宋体" w:cs="新宋体"/>
          <w:sz w:val="24"/>
          <w:szCs w:val="24"/>
        </w:rPr>
      </w:pPr>
      <w:r>
        <w:rPr>
          <w:rFonts w:hint="eastAsia" w:ascii="新宋体" w:hAnsi="新宋体" w:eastAsia="新宋体" w:cs="新宋体"/>
          <w:bCs/>
          <w:sz w:val="24"/>
          <w:szCs w:val="24"/>
        </w:rPr>
        <w:t xml:space="preserve">根据贵方项目谈判采购文件，竞标项目编号，正式授权下述签字人（姓名和职务）代表竞标人 </w:t>
      </w:r>
      <w:r>
        <w:rPr>
          <w:rFonts w:hint="eastAsia" w:ascii="新宋体" w:hAnsi="新宋体" w:eastAsia="新宋体" w:cs="新宋体"/>
          <w:sz w:val="24"/>
          <w:szCs w:val="24"/>
          <w:u w:val="single"/>
        </w:rPr>
        <w:t xml:space="preserve">                            （</w:t>
      </w:r>
      <w:r>
        <w:rPr>
          <w:rFonts w:hint="eastAsia" w:ascii="新宋体" w:hAnsi="新宋体" w:eastAsia="新宋体" w:cs="新宋体"/>
          <w:sz w:val="24"/>
          <w:szCs w:val="24"/>
        </w:rPr>
        <w:t>竞标单位名称），提交响应文件正本一份，副本三份。</w:t>
      </w:r>
    </w:p>
    <w:p>
      <w:pPr>
        <w:pStyle w:val="11"/>
        <w:spacing w:line="320" w:lineRule="exact"/>
        <w:ind w:firstLine="420"/>
        <w:rPr>
          <w:rFonts w:hint="eastAsia" w:ascii="新宋体" w:hAnsi="新宋体" w:eastAsia="新宋体" w:cs="新宋体"/>
          <w:sz w:val="24"/>
          <w:szCs w:val="24"/>
        </w:rPr>
      </w:pPr>
      <w:r>
        <w:rPr>
          <w:rFonts w:hint="eastAsia" w:ascii="新宋体" w:hAnsi="新宋体" w:eastAsia="新宋体" w:cs="新宋体"/>
          <w:sz w:val="24"/>
          <w:szCs w:val="24"/>
        </w:rPr>
        <w:t>一、竞标报价表；</w:t>
      </w:r>
    </w:p>
    <w:p>
      <w:pPr>
        <w:pStyle w:val="11"/>
        <w:spacing w:line="320" w:lineRule="exact"/>
        <w:ind w:firstLine="420"/>
        <w:rPr>
          <w:rFonts w:hint="eastAsia" w:ascii="新宋体" w:hAnsi="新宋体" w:eastAsia="新宋体" w:cs="新宋体"/>
          <w:sz w:val="24"/>
          <w:szCs w:val="24"/>
        </w:rPr>
      </w:pPr>
      <w:r>
        <w:rPr>
          <w:rFonts w:hint="eastAsia" w:ascii="新宋体" w:hAnsi="新宋体" w:eastAsia="新宋体" w:cs="新宋体"/>
          <w:sz w:val="24"/>
          <w:szCs w:val="24"/>
        </w:rPr>
        <w:t>二、技术文件；</w:t>
      </w:r>
    </w:p>
    <w:p>
      <w:pPr>
        <w:pStyle w:val="11"/>
        <w:spacing w:line="320" w:lineRule="exact"/>
        <w:ind w:firstLine="420"/>
        <w:rPr>
          <w:rFonts w:hint="eastAsia" w:ascii="新宋体" w:hAnsi="新宋体" w:eastAsia="新宋体" w:cs="新宋体"/>
          <w:sz w:val="24"/>
          <w:szCs w:val="24"/>
        </w:rPr>
      </w:pPr>
      <w:r>
        <w:rPr>
          <w:rFonts w:hint="eastAsia" w:ascii="新宋体" w:hAnsi="新宋体" w:eastAsia="新宋体" w:cs="新宋体"/>
          <w:sz w:val="24"/>
          <w:szCs w:val="24"/>
        </w:rPr>
        <w:t>三、技术规格偏离表；</w:t>
      </w:r>
    </w:p>
    <w:p>
      <w:pPr>
        <w:pStyle w:val="11"/>
        <w:spacing w:line="320" w:lineRule="exact"/>
        <w:ind w:firstLine="420"/>
        <w:rPr>
          <w:rFonts w:hint="eastAsia" w:ascii="新宋体" w:hAnsi="新宋体" w:eastAsia="新宋体" w:cs="新宋体"/>
          <w:sz w:val="24"/>
          <w:szCs w:val="24"/>
        </w:rPr>
      </w:pPr>
      <w:r>
        <w:rPr>
          <w:rFonts w:hint="eastAsia" w:ascii="新宋体" w:hAnsi="新宋体" w:eastAsia="新宋体" w:cs="新宋体"/>
          <w:sz w:val="24"/>
          <w:szCs w:val="24"/>
        </w:rPr>
        <w:t>四、竞标人资格证明文件；</w:t>
      </w:r>
    </w:p>
    <w:p>
      <w:pPr>
        <w:pStyle w:val="11"/>
        <w:spacing w:line="320" w:lineRule="exact"/>
        <w:ind w:firstLine="420"/>
        <w:rPr>
          <w:rFonts w:hint="eastAsia" w:ascii="新宋体" w:hAnsi="新宋体" w:eastAsia="新宋体" w:cs="新宋体"/>
          <w:sz w:val="24"/>
          <w:szCs w:val="24"/>
        </w:rPr>
      </w:pPr>
      <w:r>
        <w:rPr>
          <w:rFonts w:hint="eastAsia" w:ascii="新宋体" w:hAnsi="新宋体" w:eastAsia="新宋体" w:cs="新宋体"/>
          <w:sz w:val="24"/>
          <w:szCs w:val="24"/>
        </w:rPr>
        <w:t>五、货物合格性文件；</w:t>
      </w:r>
    </w:p>
    <w:p>
      <w:pPr>
        <w:pStyle w:val="11"/>
        <w:spacing w:line="320" w:lineRule="exact"/>
        <w:ind w:firstLine="420"/>
        <w:rPr>
          <w:rFonts w:hint="eastAsia" w:ascii="新宋体" w:hAnsi="新宋体" w:eastAsia="新宋体" w:cs="新宋体"/>
          <w:sz w:val="24"/>
          <w:szCs w:val="24"/>
        </w:rPr>
      </w:pPr>
      <w:r>
        <w:rPr>
          <w:rFonts w:hint="eastAsia" w:ascii="新宋体" w:hAnsi="新宋体" w:eastAsia="新宋体" w:cs="新宋体"/>
          <w:sz w:val="24"/>
          <w:szCs w:val="24"/>
        </w:rPr>
        <w:t>六、竞标保证金。</w:t>
      </w:r>
    </w:p>
    <w:p>
      <w:pPr>
        <w:pStyle w:val="11"/>
        <w:spacing w:line="360" w:lineRule="exact"/>
        <w:ind w:firstLine="480" w:firstLineChars="200"/>
        <w:rPr>
          <w:rFonts w:hint="eastAsia" w:ascii="新宋体" w:hAnsi="新宋体" w:eastAsia="新宋体" w:cs="新宋体"/>
          <w:sz w:val="24"/>
          <w:szCs w:val="24"/>
        </w:rPr>
      </w:pPr>
      <w:r>
        <w:rPr>
          <w:rFonts w:hint="eastAsia" w:ascii="新宋体" w:hAnsi="新宋体" w:eastAsia="新宋体" w:cs="新宋体"/>
          <w:sz w:val="24"/>
          <w:szCs w:val="24"/>
        </w:rPr>
        <w:t>据此函，签字人兹宣布同意如下：</w:t>
      </w:r>
    </w:p>
    <w:p>
      <w:pPr>
        <w:pStyle w:val="11"/>
        <w:spacing w:line="360" w:lineRule="exact"/>
        <w:ind w:left="2820" w:leftChars="200" w:hanging="2400" w:hangingChars="1000"/>
        <w:rPr>
          <w:rFonts w:hint="eastAsia" w:ascii="新宋体" w:hAnsi="新宋体" w:eastAsia="新宋体" w:cs="新宋体"/>
          <w:sz w:val="24"/>
          <w:szCs w:val="24"/>
        </w:rPr>
      </w:pPr>
      <w:r>
        <w:rPr>
          <w:rFonts w:hint="eastAsia" w:ascii="新宋体" w:hAnsi="新宋体" w:eastAsia="新宋体" w:cs="新宋体"/>
          <w:sz w:val="24"/>
          <w:szCs w:val="24"/>
        </w:rPr>
        <w:t>⑴按谈判采购文件货物需求一览表和竞标报价表，竞标总报价为人民币</w:t>
      </w:r>
    </w:p>
    <w:p>
      <w:pPr>
        <w:pStyle w:val="11"/>
        <w:spacing w:line="360" w:lineRule="exact"/>
        <w:ind w:left="2820" w:leftChars="200" w:hanging="2400" w:hangingChars="1000"/>
        <w:rPr>
          <w:rFonts w:hint="eastAsia" w:ascii="新宋体" w:hAnsi="新宋体" w:eastAsia="新宋体" w:cs="新宋体"/>
          <w:sz w:val="24"/>
          <w:szCs w:val="24"/>
        </w:rPr>
      </w:pPr>
      <w:r>
        <w:rPr>
          <w:rFonts w:hint="eastAsia" w:ascii="新宋体" w:hAnsi="新宋体" w:eastAsia="新宋体" w:cs="新宋体"/>
          <w:sz w:val="24"/>
          <w:szCs w:val="24"/>
        </w:rPr>
        <w:t>（大写）：(￥：</w:t>
      </w:r>
      <w:r>
        <w:rPr>
          <w:rFonts w:hint="eastAsia" w:ascii="新宋体" w:hAnsi="新宋体" w:eastAsia="新宋体" w:cs="新宋体"/>
          <w:sz w:val="24"/>
          <w:szCs w:val="24"/>
          <w:u w:val="single"/>
        </w:rPr>
        <w:t xml:space="preserve">       元</w:t>
      </w:r>
      <w:r>
        <w:rPr>
          <w:rFonts w:hint="eastAsia" w:ascii="新宋体" w:hAnsi="新宋体" w:eastAsia="新宋体" w:cs="新宋体"/>
          <w:sz w:val="24"/>
          <w:szCs w:val="24"/>
        </w:rPr>
        <w:t xml:space="preserve"> )，交货日期：________。</w:t>
      </w:r>
    </w:p>
    <w:p>
      <w:pPr>
        <w:pStyle w:val="11"/>
        <w:spacing w:line="360" w:lineRule="exact"/>
        <w:ind w:firstLine="420"/>
        <w:rPr>
          <w:rFonts w:hint="eastAsia" w:ascii="新宋体" w:hAnsi="新宋体" w:eastAsia="新宋体" w:cs="新宋体"/>
          <w:sz w:val="24"/>
          <w:szCs w:val="24"/>
        </w:rPr>
      </w:pPr>
      <w:r>
        <w:rPr>
          <w:rFonts w:hint="eastAsia" w:ascii="新宋体" w:hAnsi="新宋体" w:eastAsia="新宋体" w:cs="新宋体"/>
          <w:sz w:val="24"/>
          <w:szCs w:val="24"/>
        </w:rPr>
        <w:t>⑵我们根据竞争性谈判采购文件的规定，承担完成合同的责任和义务。</w:t>
      </w:r>
    </w:p>
    <w:p>
      <w:pPr>
        <w:pStyle w:val="11"/>
        <w:spacing w:line="360" w:lineRule="exact"/>
        <w:ind w:firstLine="420"/>
        <w:rPr>
          <w:rFonts w:hint="eastAsia" w:ascii="新宋体" w:hAnsi="新宋体" w:eastAsia="新宋体" w:cs="新宋体"/>
          <w:sz w:val="24"/>
          <w:szCs w:val="24"/>
        </w:rPr>
      </w:pPr>
      <w:r>
        <w:rPr>
          <w:rFonts w:hint="eastAsia" w:ascii="新宋体" w:hAnsi="新宋体" w:eastAsia="新宋体" w:cs="新宋体"/>
          <w:sz w:val="24"/>
          <w:szCs w:val="24"/>
        </w:rPr>
        <w:t>⑶我们已详细审查全部竞争性谈判采购文件，包括修改文件（如有的话）和有关附件，将自行承担因对全部竞争性谈判采购文件理解不正确或误解而产生的相应后果。</w:t>
      </w:r>
    </w:p>
    <w:p>
      <w:pPr>
        <w:pStyle w:val="11"/>
        <w:spacing w:line="360" w:lineRule="exact"/>
        <w:ind w:firstLine="420"/>
        <w:rPr>
          <w:rFonts w:hint="eastAsia" w:ascii="新宋体" w:hAnsi="新宋体" w:eastAsia="新宋体" w:cs="新宋体"/>
          <w:sz w:val="24"/>
          <w:szCs w:val="24"/>
        </w:rPr>
      </w:pPr>
      <w:r>
        <w:rPr>
          <w:rFonts w:hint="eastAsia" w:ascii="新宋体" w:hAnsi="新宋体" w:eastAsia="新宋体" w:cs="新宋体"/>
          <w:sz w:val="24"/>
          <w:szCs w:val="24"/>
        </w:rPr>
        <w:t>⑷我们同意在竞标人须知规定的自</w:t>
      </w:r>
      <w:r>
        <w:rPr>
          <w:rFonts w:hint="eastAsia" w:ascii="新宋体" w:hAnsi="新宋体" w:eastAsia="新宋体" w:cs="新宋体"/>
          <w:color w:val="000000" w:themeColor="text1"/>
          <w:sz w:val="24"/>
          <w:szCs w:val="24"/>
        </w:rPr>
        <w:t>递交响应文件截止时间之日</w:t>
      </w:r>
      <w:r>
        <w:rPr>
          <w:rFonts w:hint="eastAsia" w:ascii="新宋体" w:hAnsi="新宋体" w:eastAsia="新宋体" w:cs="新宋体"/>
          <w:sz w:val="24"/>
          <w:szCs w:val="24"/>
        </w:rPr>
        <w:t>起遵循本响应文件，并在竞标人须知第14条规定的竞标有效期满之前均具有约束力，并有可能中标。</w:t>
      </w:r>
    </w:p>
    <w:p>
      <w:pPr>
        <w:pStyle w:val="11"/>
        <w:spacing w:line="360" w:lineRule="exact"/>
        <w:ind w:firstLine="420"/>
        <w:rPr>
          <w:rFonts w:hint="eastAsia" w:ascii="新宋体" w:hAnsi="新宋体" w:eastAsia="新宋体" w:cs="新宋体"/>
          <w:sz w:val="24"/>
          <w:szCs w:val="24"/>
        </w:rPr>
      </w:pPr>
      <w:r>
        <w:rPr>
          <w:rFonts w:hint="eastAsia" w:ascii="新宋体" w:hAnsi="新宋体" w:eastAsia="新宋体" w:cs="新宋体"/>
          <w:sz w:val="24"/>
          <w:szCs w:val="24"/>
        </w:rPr>
        <w:t>⑸如果在竞标截止时间后的竞标有效期内撤回投标或者有其他违约行为，我们的竞标保证金可被贵方全部没收。</w:t>
      </w:r>
    </w:p>
    <w:p>
      <w:pPr>
        <w:pStyle w:val="11"/>
        <w:spacing w:line="360" w:lineRule="exact"/>
        <w:ind w:firstLine="420"/>
        <w:rPr>
          <w:rFonts w:hint="eastAsia" w:ascii="新宋体" w:hAnsi="新宋体" w:eastAsia="新宋体" w:cs="新宋体"/>
          <w:sz w:val="24"/>
          <w:szCs w:val="24"/>
        </w:rPr>
      </w:pPr>
      <w:r>
        <w:rPr>
          <w:rFonts w:hint="eastAsia" w:ascii="新宋体" w:hAnsi="新宋体" w:eastAsia="新宋体" w:cs="新宋体"/>
          <w:sz w:val="24"/>
          <w:szCs w:val="24"/>
        </w:rPr>
        <w:t>⑹我们同意提供按照采购单位可能要求的与本竞标有关的一切数据或资料，完全理解贵方不一定要接受最低的报价或收到的任何投标。</w:t>
      </w:r>
    </w:p>
    <w:p>
      <w:pPr>
        <w:pStyle w:val="11"/>
        <w:spacing w:line="400" w:lineRule="exact"/>
        <w:ind w:firstLine="420"/>
        <w:rPr>
          <w:rFonts w:hint="eastAsia" w:ascii="新宋体" w:hAnsi="新宋体" w:eastAsia="新宋体" w:cs="新宋体"/>
          <w:sz w:val="24"/>
          <w:szCs w:val="24"/>
        </w:rPr>
      </w:pPr>
      <w:r>
        <w:rPr>
          <w:rFonts w:hint="eastAsia" w:ascii="新宋体" w:hAnsi="新宋体" w:eastAsia="新宋体" w:cs="新宋体"/>
          <w:sz w:val="24"/>
          <w:szCs w:val="24"/>
        </w:rPr>
        <w:t>与本竞标有关的正式通讯地址为：</w:t>
      </w:r>
    </w:p>
    <w:p>
      <w:pPr>
        <w:pStyle w:val="11"/>
        <w:spacing w:line="400" w:lineRule="exact"/>
        <w:ind w:firstLine="420"/>
        <w:rPr>
          <w:rFonts w:hint="eastAsia" w:ascii="新宋体" w:hAnsi="新宋体" w:eastAsia="新宋体" w:cs="新宋体"/>
          <w:sz w:val="24"/>
          <w:szCs w:val="24"/>
        </w:rPr>
      </w:pPr>
      <w:r>
        <w:rPr>
          <w:rFonts w:hint="eastAsia" w:ascii="新宋体" w:hAnsi="新宋体" w:eastAsia="新宋体" w:cs="新宋体"/>
          <w:sz w:val="24"/>
          <w:szCs w:val="24"/>
        </w:rPr>
        <w:t>地址： 邮政编码：</w:t>
      </w:r>
    </w:p>
    <w:p>
      <w:pPr>
        <w:pStyle w:val="11"/>
        <w:spacing w:line="400" w:lineRule="exact"/>
        <w:ind w:firstLine="420"/>
        <w:rPr>
          <w:rFonts w:hint="eastAsia" w:ascii="新宋体" w:hAnsi="新宋体" w:eastAsia="新宋体" w:cs="新宋体"/>
          <w:sz w:val="24"/>
          <w:szCs w:val="24"/>
          <w:u w:val="single"/>
        </w:rPr>
      </w:pPr>
      <w:r>
        <w:rPr>
          <w:rFonts w:hint="eastAsia" w:ascii="新宋体" w:hAnsi="新宋体" w:eastAsia="新宋体" w:cs="新宋体"/>
          <w:sz w:val="24"/>
          <w:szCs w:val="24"/>
        </w:rPr>
        <w:t>电话、电报、传真或电传：</w:t>
      </w:r>
    </w:p>
    <w:p>
      <w:pPr>
        <w:pStyle w:val="11"/>
        <w:spacing w:line="400" w:lineRule="exact"/>
        <w:ind w:firstLine="420"/>
        <w:rPr>
          <w:rFonts w:hint="eastAsia" w:ascii="新宋体" w:hAnsi="新宋体" w:eastAsia="新宋体" w:cs="新宋体"/>
          <w:sz w:val="24"/>
          <w:szCs w:val="24"/>
          <w:u w:val="single"/>
        </w:rPr>
      </w:pPr>
      <w:r>
        <w:rPr>
          <w:rFonts w:hint="eastAsia" w:ascii="新宋体" w:hAnsi="新宋体" w:eastAsia="新宋体" w:cs="新宋体"/>
          <w:sz w:val="24"/>
          <w:szCs w:val="24"/>
        </w:rPr>
        <w:t>开户名称：</w:t>
      </w:r>
    </w:p>
    <w:p>
      <w:pPr>
        <w:pStyle w:val="11"/>
        <w:spacing w:line="400" w:lineRule="exact"/>
        <w:ind w:firstLine="420"/>
        <w:rPr>
          <w:rFonts w:hint="eastAsia" w:ascii="新宋体" w:hAnsi="新宋体" w:eastAsia="新宋体" w:cs="新宋体"/>
          <w:sz w:val="24"/>
          <w:szCs w:val="24"/>
          <w:u w:val="single"/>
        </w:rPr>
      </w:pPr>
      <w:r>
        <w:rPr>
          <w:rFonts w:hint="eastAsia" w:ascii="新宋体" w:hAnsi="新宋体" w:eastAsia="新宋体" w:cs="新宋体"/>
          <w:sz w:val="24"/>
          <w:szCs w:val="24"/>
        </w:rPr>
        <w:t>开户银行：</w:t>
      </w:r>
    </w:p>
    <w:p>
      <w:pPr>
        <w:pStyle w:val="11"/>
        <w:spacing w:line="400" w:lineRule="exact"/>
        <w:ind w:firstLine="420"/>
        <w:rPr>
          <w:rFonts w:hint="eastAsia" w:ascii="新宋体" w:hAnsi="新宋体" w:eastAsia="新宋体" w:cs="新宋体"/>
          <w:sz w:val="24"/>
          <w:szCs w:val="24"/>
          <w:u w:val="single"/>
        </w:rPr>
      </w:pPr>
      <w:r>
        <w:rPr>
          <w:rFonts w:hint="eastAsia" w:ascii="新宋体" w:hAnsi="新宋体" w:eastAsia="新宋体" w:cs="新宋体"/>
          <w:sz w:val="24"/>
          <w:szCs w:val="24"/>
        </w:rPr>
        <w:t>账号：</w:t>
      </w:r>
    </w:p>
    <w:p>
      <w:pPr>
        <w:pStyle w:val="11"/>
        <w:spacing w:line="400" w:lineRule="exact"/>
        <w:ind w:firstLine="420"/>
        <w:rPr>
          <w:rFonts w:hint="eastAsia" w:ascii="新宋体" w:hAnsi="新宋体" w:eastAsia="新宋体" w:cs="新宋体"/>
          <w:sz w:val="24"/>
          <w:szCs w:val="24"/>
        </w:rPr>
      </w:pPr>
      <w:r>
        <w:rPr>
          <w:rFonts w:hint="eastAsia" w:ascii="新宋体" w:hAnsi="新宋体" w:eastAsia="新宋体" w:cs="新宋体"/>
          <w:sz w:val="24"/>
          <w:szCs w:val="24"/>
        </w:rPr>
        <w:t>法定代表人（负责人）或委托代理人签名：</w:t>
      </w:r>
    </w:p>
    <w:p>
      <w:pPr>
        <w:pStyle w:val="11"/>
        <w:spacing w:line="400" w:lineRule="exact"/>
        <w:ind w:firstLine="420"/>
        <w:rPr>
          <w:rFonts w:hint="eastAsia" w:ascii="新宋体" w:hAnsi="新宋体" w:eastAsia="新宋体" w:cs="新宋体"/>
          <w:sz w:val="24"/>
          <w:szCs w:val="24"/>
        </w:rPr>
      </w:pPr>
      <w:r>
        <w:rPr>
          <w:rFonts w:hint="eastAsia" w:ascii="新宋体" w:hAnsi="新宋体" w:eastAsia="新宋体" w:cs="新宋体"/>
          <w:sz w:val="24"/>
          <w:szCs w:val="24"/>
        </w:rPr>
        <w:t>竞标人盖公章：</w:t>
      </w:r>
    </w:p>
    <w:p>
      <w:pPr>
        <w:pStyle w:val="11"/>
        <w:spacing w:line="400" w:lineRule="exact"/>
        <w:ind w:firstLine="420"/>
        <w:rPr>
          <w:rFonts w:hint="eastAsia" w:ascii="新宋体" w:hAnsi="新宋体" w:eastAsia="新宋体" w:cs="新宋体"/>
          <w:sz w:val="24"/>
          <w:szCs w:val="24"/>
        </w:rPr>
      </w:pPr>
      <w:r>
        <w:rPr>
          <w:rFonts w:hint="eastAsia" w:ascii="新宋体" w:hAnsi="新宋体" w:eastAsia="新宋体" w:cs="新宋体"/>
          <w:sz w:val="24"/>
          <w:szCs w:val="24"/>
        </w:rPr>
        <w:t>日期：</w:t>
      </w:r>
    </w:p>
    <w:p>
      <w:pPr>
        <w:spacing w:line="540" w:lineRule="exact"/>
        <w:jc w:val="center"/>
        <w:rPr>
          <w:rFonts w:hint="eastAsia" w:ascii="新宋体" w:hAnsi="新宋体" w:eastAsia="新宋体" w:cs="新宋体"/>
          <w:bCs/>
          <w:color w:val="FF0000"/>
          <w:szCs w:val="21"/>
        </w:rPr>
      </w:pPr>
      <w:r>
        <w:rPr>
          <w:rFonts w:hint="eastAsia" w:ascii="新宋体" w:hAnsi="新宋体" w:eastAsia="新宋体" w:cs="新宋体"/>
          <w:b/>
          <w:bCs/>
          <w:color w:val="FF0000"/>
          <w:sz w:val="30"/>
        </w:rPr>
        <w:t>2、竞标报价表格式</w:t>
      </w:r>
    </w:p>
    <w:p>
      <w:pPr>
        <w:pStyle w:val="11"/>
        <w:rPr>
          <w:rFonts w:hint="eastAsia" w:ascii="新宋体" w:hAnsi="新宋体" w:eastAsia="新宋体" w:cs="新宋体"/>
        </w:rPr>
      </w:pPr>
    </w:p>
    <w:tbl>
      <w:tblPr>
        <w:tblStyle w:val="22"/>
        <w:tblW w:w="9195" w:type="dxa"/>
        <w:tblInd w:w="-65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2"/>
        <w:gridCol w:w="1956"/>
        <w:gridCol w:w="2612"/>
        <w:gridCol w:w="820"/>
        <w:gridCol w:w="1066"/>
        <w:gridCol w:w="1004"/>
        <w:gridCol w:w="10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4" w:hRule="atLeast"/>
          <w:tblHeader/>
        </w:trPr>
        <w:tc>
          <w:tcPr>
            <w:tcW w:w="702" w:type="dxa"/>
            <w:vAlign w:val="center"/>
          </w:tcPr>
          <w:p>
            <w:pPr>
              <w:widowControl/>
              <w:jc w:val="center"/>
              <w:rPr>
                <w:rFonts w:hint="eastAsia" w:ascii="新宋体" w:hAnsi="新宋体" w:eastAsia="新宋体" w:cs="新宋体"/>
                <w:b/>
                <w:kern w:val="0"/>
                <w:sz w:val="28"/>
                <w:szCs w:val="28"/>
              </w:rPr>
            </w:pPr>
            <w:r>
              <w:rPr>
                <w:rFonts w:hint="eastAsia" w:ascii="新宋体" w:hAnsi="新宋体" w:eastAsia="新宋体" w:cs="新宋体"/>
                <w:b/>
                <w:kern w:val="0"/>
                <w:sz w:val="28"/>
                <w:szCs w:val="28"/>
              </w:rPr>
              <w:t>序号</w:t>
            </w:r>
          </w:p>
        </w:tc>
        <w:tc>
          <w:tcPr>
            <w:tcW w:w="1956" w:type="dxa"/>
            <w:vAlign w:val="center"/>
          </w:tcPr>
          <w:p>
            <w:pPr>
              <w:widowControl/>
              <w:spacing w:line="240" w:lineRule="auto"/>
              <w:jc w:val="center"/>
              <w:rPr>
                <w:rFonts w:hint="eastAsia" w:ascii="新宋体" w:hAnsi="新宋体" w:eastAsia="新宋体" w:cs="新宋体"/>
                <w:b/>
                <w:bCs/>
                <w:sz w:val="28"/>
                <w:szCs w:val="28"/>
                <w:lang w:val="en-US" w:eastAsia="zh-CN"/>
              </w:rPr>
            </w:pPr>
            <w:r>
              <w:rPr>
                <w:rFonts w:hint="eastAsia" w:ascii="新宋体" w:hAnsi="新宋体" w:eastAsia="新宋体" w:cs="新宋体"/>
                <w:b/>
                <w:bCs/>
                <w:kern w:val="0"/>
                <w:sz w:val="28"/>
                <w:szCs w:val="28"/>
              </w:rPr>
              <w:t>产品名称/品牌/厂家</w:t>
            </w:r>
          </w:p>
        </w:tc>
        <w:tc>
          <w:tcPr>
            <w:tcW w:w="2612" w:type="dxa"/>
            <w:vAlign w:val="center"/>
          </w:tcPr>
          <w:p>
            <w:pPr>
              <w:widowControl/>
              <w:jc w:val="center"/>
              <w:rPr>
                <w:rFonts w:hint="eastAsia" w:ascii="新宋体" w:hAnsi="新宋体" w:eastAsia="新宋体" w:cs="新宋体"/>
                <w:b/>
                <w:bCs/>
                <w:sz w:val="28"/>
                <w:szCs w:val="28"/>
              </w:rPr>
            </w:pPr>
            <w:r>
              <w:rPr>
                <w:rFonts w:hint="eastAsia" w:ascii="新宋体" w:hAnsi="新宋体" w:eastAsia="新宋体" w:cs="新宋体"/>
                <w:b/>
                <w:bCs/>
                <w:sz w:val="28"/>
                <w:szCs w:val="28"/>
              </w:rPr>
              <w:t>规格</w:t>
            </w:r>
            <w:r>
              <w:rPr>
                <w:rFonts w:hint="eastAsia" w:ascii="新宋体" w:hAnsi="新宋体" w:eastAsia="新宋体" w:cs="新宋体"/>
                <w:b/>
                <w:bCs/>
                <w:sz w:val="28"/>
                <w:szCs w:val="28"/>
                <w:lang w:eastAsia="zh-CN"/>
              </w:rPr>
              <w:t>参数</w:t>
            </w:r>
          </w:p>
        </w:tc>
        <w:tc>
          <w:tcPr>
            <w:tcW w:w="820" w:type="dxa"/>
            <w:vAlign w:val="center"/>
          </w:tcPr>
          <w:p>
            <w:pPr>
              <w:widowControl/>
              <w:jc w:val="center"/>
              <w:rPr>
                <w:rFonts w:hint="eastAsia" w:ascii="新宋体" w:hAnsi="新宋体" w:eastAsia="新宋体" w:cs="新宋体"/>
                <w:b/>
                <w:bCs/>
                <w:kern w:val="0"/>
                <w:sz w:val="28"/>
                <w:szCs w:val="28"/>
              </w:rPr>
            </w:pPr>
            <w:r>
              <w:rPr>
                <w:rFonts w:hint="eastAsia" w:ascii="新宋体" w:hAnsi="新宋体" w:eastAsia="新宋体" w:cs="新宋体"/>
                <w:b/>
                <w:bCs/>
                <w:kern w:val="0"/>
                <w:sz w:val="28"/>
                <w:szCs w:val="28"/>
              </w:rPr>
              <w:t>单位</w:t>
            </w:r>
          </w:p>
        </w:tc>
        <w:tc>
          <w:tcPr>
            <w:tcW w:w="1066" w:type="dxa"/>
            <w:vAlign w:val="center"/>
          </w:tcPr>
          <w:p>
            <w:pPr>
              <w:widowControl/>
              <w:jc w:val="center"/>
              <w:rPr>
                <w:rFonts w:hint="eastAsia" w:ascii="新宋体" w:hAnsi="新宋体" w:eastAsia="新宋体" w:cs="新宋体"/>
                <w:b/>
                <w:bCs/>
                <w:kern w:val="0"/>
                <w:sz w:val="28"/>
                <w:szCs w:val="28"/>
              </w:rPr>
            </w:pPr>
            <w:r>
              <w:rPr>
                <w:rFonts w:hint="eastAsia" w:ascii="新宋体" w:hAnsi="新宋体" w:eastAsia="新宋体" w:cs="新宋体"/>
                <w:b/>
                <w:bCs/>
                <w:sz w:val="28"/>
                <w:szCs w:val="28"/>
              </w:rPr>
              <w:t>数量</w:t>
            </w:r>
          </w:p>
        </w:tc>
        <w:tc>
          <w:tcPr>
            <w:tcW w:w="1004" w:type="dxa"/>
            <w:vAlign w:val="center"/>
          </w:tcPr>
          <w:p>
            <w:pPr>
              <w:adjustRightInd w:val="0"/>
              <w:jc w:val="center"/>
              <w:rPr>
                <w:rFonts w:hint="eastAsia" w:ascii="新宋体" w:hAnsi="新宋体" w:eastAsia="新宋体" w:cs="新宋体"/>
                <w:b/>
                <w:bCs/>
                <w:sz w:val="28"/>
                <w:szCs w:val="28"/>
              </w:rPr>
            </w:pPr>
            <w:r>
              <w:rPr>
                <w:rFonts w:hint="eastAsia" w:ascii="新宋体" w:hAnsi="新宋体" w:eastAsia="新宋体" w:cs="新宋体"/>
                <w:b/>
                <w:bCs/>
                <w:kern w:val="0"/>
                <w:sz w:val="28"/>
                <w:szCs w:val="28"/>
              </w:rPr>
              <w:t>单价</w:t>
            </w:r>
          </w:p>
        </w:tc>
        <w:tc>
          <w:tcPr>
            <w:tcW w:w="1035" w:type="dxa"/>
            <w:vAlign w:val="center"/>
          </w:tcPr>
          <w:p>
            <w:pPr>
              <w:adjustRightInd w:val="0"/>
              <w:jc w:val="center"/>
              <w:rPr>
                <w:rFonts w:hint="eastAsia" w:ascii="新宋体" w:hAnsi="新宋体" w:eastAsia="新宋体" w:cs="新宋体"/>
                <w:b/>
                <w:bCs/>
                <w:sz w:val="28"/>
                <w:szCs w:val="28"/>
              </w:rPr>
            </w:pPr>
            <w:r>
              <w:rPr>
                <w:rFonts w:hint="eastAsia" w:ascii="新宋体" w:hAnsi="新宋体" w:eastAsia="新宋体" w:cs="新宋体"/>
                <w:b/>
                <w:bCs/>
                <w:sz w:val="28"/>
                <w:szCs w:val="28"/>
              </w:rPr>
              <w:t>合价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blHeader/>
        </w:trPr>
        <w:tc>
          <w:tcPr>
            <w:tcW w:w="702" w:type="dxa"/>
            <w:vAlign w:val="center"/>
          </w:tcPr>
          <w:p>
            <w:pPr>
              <w:widowControl/>
              <w:jc w:val="center"/>
              <w:rPr>
                <w:rFonts w:hint="eastAsia" w:ascii="新宋体" w:hAnsi="新宋体" w:eastAsia="新宋体" w:cs="新宋体"/>
                <w:b/>
                <w:kern w:val="0"/>
                <w:sz w:val="28"/>
                <w:szCs w:val="28"/>
              </w:rPr>
            </w:pPr>
            <w:r>
              <w:rPr>
                <w:rFonts w:hint="eastAsia" w:ascii="新宋体" w:hAnsi="新宋体" w:eastAsia="新宋体" w:cs="新宋体"/>
                <w:b/>
                <w:kern w:val="0"/>
                <w:sz w:val="28"/>
                <w:szCs w:val="28"/>
              </w:rPr>
              <w:t>1</w:t>
            </w:r>
          </w:p>
        </w:tc>
        <w:tc>
          <w:tcPr>
            <w:tcW w:w="1956" w:type="dxa"/>
            <w:vAlign w:val="center"/>
          </w:tcPr>
          <w:p>
            <w:pPr>
              <w:widowControl/>
              <w:jc w:val="center"/>
              <w:rPr>
                <w:rFonts w:hint="eastAsia" w:ascii="新宋体" w:hAnsi="新宋体" w:eastAsia="新宋体" w:cs="新宋体"/>
                <w:b/>
                <w:bCs/>
                <w:sz w:val="28"/>
                <w:szCs w:val="28"/>
              </w:rPr>
            </w:pPr>
          </w:p>
        </w:tc>
        <w:tc>
          <w:tcPr>
            <w:tcW w:w="2612" w:type="dxa"/>
            <w:vAlign w:val="center"/>
          </w:tcPr>
          <w:p>
            <w:pPr>
              <w:widowControl/>
              <w:jc w:val="center"/>
              <w:rPr>
                <w:rFonts w:hint="eastAsia" w:ascii="新宋体" w:hAnsi="新宋体" w:eastAsia="新宋体" w:cs="新宋体"/>
                <w:b/>
                <w:bCs/>
                <w:sz w:val="28"/>
                <w:szCs w:val="28"/>
              </w:rPr>
            </w:pPr>
          </w:p>
        </w:tc>
        <w:tc>
          <w:tcPr>
            <w:tcW w:w="820" w:type="dxa"/>
            <w:vAlign w:val="center"/>
          </w:tcPr>
          <w:p>
            <w:pPr>
              <w:widowControl/>
              <w:jc w:val="center"/>
              <w:rPr>
                <w:rFonts w:hint="eastAsia" w:ascii="新宋体" w:hAnsi="新宋体" w:eastAsia="新宋体" w:cs="新宋体"/>
                <w:b/>
                <w:bCs/>
                <w:kern w:val="0"/>
                <w:sz w:val="28"/>
                <w:szCs w:val="28"/>
              </w:rPr>
            </w:pPr>
          </w:p>
        </w:tc>
        <w:tc>
          <w:tcPr>
            <w:tcW w:w="1066" w:type="dxa"/>
            <w:vAlign w:val="center"/>
          </w:tcPr>
          <w:p>
            <w:pPr>
              <w:widowControl/>
              <w:jc w:val="center"/>
              <w:rPr>
                <w:rFonts w:hint="eastAsia" w:ascii="新宋体" w:hAnsi="新宋体" w:eastAsia="新宋体" w:cs="新宋体"/>
                <w:b/>
                <w:bCs/>
                <w:kern w:val="0"/>
                <w:sz w:val="28"/>
                <w:szCs w:val="28"/>
              </w:rPr>
            </w:pPr>
          </w:p>
        </w:tc>
        <w:tc>
          <w:tcPr>
            <w:tcW w:w="1004" w:type="dxa"/>
            <w:vAlign w:val="center"/>
          </w:tcPr>
          <w:p>
            <w:pPr>
              <w:adjustRightInd w:val="0"/>
              <w:jc w:val="center"/>
              <w:rPr>
                <w:rFonts w:hint="eastAsia" w:ascii="新宋体" w:hAnsi="新宋体" w:eastAsia="新宋体" w:cs="新宋体"/>
                <w:b/>
                <w:bCs/>
                <w:sz w:val="28"/>
                <w:szCs w:val="28"/>
              </w:rPr>
            </w:pPr>
          </w:p>
        </w:tc>
        <w:tc>
          <w:tcPr>
            <w:tcW w:w="1035" w:type="dxa"/>
            <w:vAlign w:val="center"/>
          </w:tcPr>
          <w:p>
            <w:pPr>
              <w:adjustRightInd w:val="0"/>
              <w:jc w:val="center"/>
              <w:rPr>
                <w:rFonts w:hint="eastAsia" w:ascii="新宋体" w:hAnsi="新宋体" w:eastAsia="新宋体" w:cs="新宋体"/>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blHeader/>
        </w:trPr>
        <w:tc>
          <w:tcPr>
            <w:tcW w:w="702" w:type="dxa"/>
            <w:vAlign w:val="center"/>
          </w:tcPr>
          <w:p>
            <w:pPr>
              <w:widowControl/>
              <w:jc w:val="center"/>
              <w:rPr>
                <w:rFonts w:hint="eastAsia" w:ascii="新宋体" w:hAnsi="新宋体" w:eastAsia="新宋体" w:cs="新宋体"/>
                <w:b/>
                <w:kern w:val="0"/>
                <w:sz w:val="28"/>
                <w:szCs w:val="28"/>
              </w:rPr>
            </w:pPr>
            <w:r>
              <w:rPr>
                <w:rFonts w:hint="eastAsia" w:ascii="新宋体" w:hAnsi="新宋体" w:eastAsia="新宋体" w:cs="新宋体"/>
                <w:b/>
                <w:kern w:val="0"/>
                <w:sz w:val="28"/>
                <w:szCs w:val="28"/>
              </w:rPr>
              <w:t>2</w:t>
            </w:r>
          </w:p>
        </w:tc>
        <w:tc>
          <w:tcPr>
            <w:tcW w:w="1956" w:type="dxa"/>
            <w:vAlign w:val="center"/>
          </w:tcPr>
          <w:p>
            <w:pPr>
              <w:widowControl/>
              <w:jc w:val="center"/>
              <w:rPr>
                <w:rFonts w:hint="eastAsia" w:ascii="新宋体" w:hAnsi="新宋体" w:eastAsia="新宋体" w:cs="新宋体"/>
                <w:b/>
                <w:bCs/>
                <w:sz w:val="28"/>
                <w:szCs w:val="28"/>
              </w:rPr>
            </w:pPr>
          </w:p>
        </w:tc>
        <w:tc>
          <w:tcPr>
            <w:tcW w:w="2612" w:type="dxa"/>
            <w:vAlign w:val="center"/>
          </w:tcPr>
          <w:p>
            <w:pPr>
              <w:widowControl/>
              <w:jc w:val="center"/>
              <w:rPr>
                <w:rFonts w:hint="eastAsia" w:ascii="新宋体" w:hAnsi="新宋体" w:eastAsia="新宋体" w:cs="新宋体"/>
                <w:b/>
                <w:bCs/>
                <w:sz w:val="28"/>
                <w:szCs w:val="28"/>
              </w:rPr>
            </w:pPr>
          </w:p>
        </w:tc>
        <w:tc>
          <w:tcPr>
            <w:tcW w:w="820" w:type="dxa"/>
            <w:vAlign w:val="center"/>
          </w:tcPr>
          <w:p>
            <w:pPr>
              <w:widowControl/>
              <w:jc w:val="center"/>
              <w:rPr>
                <w:rFonts w:hint="eastAsia" w:ascii="新宋体" w:hAnsi="新宋体" w:eastAsia="新宋体" w:cs="新宋体"/>
                <w:b/>
                <w:bCs/>
                <w:kern w:val="0"/>
                <w:sz w:val="28"/>
                <w:szCs w:val="28"/>
              </w:rPr>
            </w:pPr>
          </w:p>
        </w:tc>
        <w:tc>
          <w:tcPr>
            <w:tcW w:w="1066" w:type="dxa"/>
            <w:vAlign w:val="center"/>
          </w:tcPr>
          <w:p>
            <w:pPr>
              <w:widowControl/>
              <w:jc w:val="center"/>
              <w:rPr>
                <w:rFonts w:hint="eastAsia" w:ascii="新宋体" w:hAnsi="新宋体" w:eastAsia="新宋体" w:cs="新宋体"/>
                <w:b/>
                <w:bCs/>
                <w:kern w:val="0"/>
                <w:sz w:val="28"/>
                <w:szCs w:val="28"/>
              </w:rPr>
            </w:pPr>
          </w:p>
        </w:tc>
        <w:tc>
          <w:tcPr>
            <w:tcW w:w="1004" w:type="dxa"/>
            <w:vAlign w:val="center"/>
          </w:tcPr>
          <w:p>
            <w:pPr>
              <w:adjustRightInd w:val="0"/>
              <w:jc w:val="center"/>
              <w:rPr>
                <w:rFonts w:hint="eastAsia" w:ascii="新宋体" w:hAnsi="新宋体" w:eastAsia="新宋体" w:cs="新宋体"/>
                <w:b/>
                <w:bCs/>
                <w:sz w:val="28"/>
                <w:szCs w:val="28"/>
              </w:rPr>
            </w:pPr>
          </w:p>
        </w:tc>
        <w:tc>
          <w:tcPr>
            <w:tcW w:w="1035" w:type="dxa"/>
            <w:vAlign w:val="center"/>
          </w:tcPr>
          <w:p>
            <w:pPr>
              <w:adjustRightInd w:val="0"/>
              <w:jc w:val="center"/>
              <w:rPr>
                <w:rFonts w:hint="eastAsia" w:ascii="新宋体" w:hAnsi="新宋体" w:eastAsia="新宋体" w:cs="新宋体"/>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blHeader/>
        </w:trPr>
        <w:tc>
          <w:tcPr>
            <w:tcW w:w="702" w:type="dxa"/>
            <w:vAlign w:val="center"/>
          </w:tcPr>
          <w:p>
            <w:pPr>
              <w:widowControl/>
              <w:jc w:val="center"/>
              <w:rPr>
                <w:rFonts w:hint="eastAsia" w:ascii="新宋体" w:hAnsi="新宋体" w:eastAsia="新宋体" w:cs="新宋体"/>
                <w:b/>
                <w:kern w:val="0"/>
                <w:sz w:val="28"/>
                <w:szCs w:val="28"/>
              </w:rPr>
            </w:pPr>
            <w:r>
              <w:rPr>
                <w:rFonts w:hint="eastAsia" w:ascii="新宋体" w:hAnsi="新宋体" w:eastAsia="新宋体" w:cs="新宋体"/>
                <w:b/>
                <w:kern w:val="0"/>
                <w:sz w:val="28"/>
                <w:szCs w:val="28"/>
              </w:rPr>
              <w:t>3</w:t>
            </w:r>
          </w:p>
        </w:tc>
        <w:tc>
          <w:tcPr>
            <w:tcW w:w="1956" w:type="dxa"/>
            <w:vAlign w:val="center"/>
          </w:tcPr>
          <w:p>
            <w:pPr>
              <w:widowControl/>
              <w:jc w:val="center"/>
              <w:rPr>
                <w:rFonts w:hint="eastAsia" w:ascii="新宋体" w:hAnsi="新宋体" w:eastAsia="新宋体" w:cs="新宋体"/>
                <w:b/>
                <w:bCs/>
                <w:sz w:val="28"/>
                <w:szCs w:val="28"/>
              </w:rPr>
            </w:pPr>
          </w:p>
        </w:tc>
        <w:tc>
          <w:tcPr>
            <w:tcW w:w="2612" w:type="dxa"/>
            <w:vAlign w:val="center"/>
          </w:tcPr>
          <w:p>
            <w:pPr>
              <w:widowControl/>
              <w:jc w:val="center"/>
              <w:rPr>
                <w:rFonts w:hint="eastAsia" w:ascii="新宋体" w:hAnsi="新宋体" w:eastAsia="新宋体" w:cs="新宋体"/>
                <w:b/>
                <w:bCs/>
                <w:sz w:val="28"/>
                <w:szCs w:val="28"/>
              </w:rPr>
            </w:pPr>
          </w:p>
        </w:tc>
        <w:tc>
          <w:tcPr>
            <w:tcW w:w="820" w:type="dxa"/>
            <w:vAlign w:val="center"/>
          </w:tcPr>
          <w:p>
            <w:pPr>
              <w:widowControl/>
              <w:jc w:val="center"/>
              <w:rPr>
                <w:rFonts w:hint="eastAsia" w:ascii="新宋体" w:hAnsi="新宋体" w:eastAsia="新宋体" w:cs="新宋体"/>
                <w:b/>
                <w:bCs/>
                <w:kern w:val="0"/>
                <w:sz w:val="28"/>
                <w:szCs w:val="28"/>
              </w:rPr>
            </w:pPr>
          </w:p>
        </w:tc>
        <w:tc>
          <w:tcPr>
            <w:tcW w:w="1066" w:type="dxa"/>
            <w:vAlign w:val="center"/>
          </w:tcPr>
          <w:p>
            <w:pPr>
              <w:widowControl/>
              <w:jc w:val="center"/>
              <w:rPr>
                <w:rFonts w:hint="eastAsia" w:ascii="新宋体" w:hAnsi="新宋体" w:eastAsia="新宋体" w:cs="新宋体"/>
                <w:b/>
                <w:bCs/>
                <w:kern w:val="0"/>
                <w:sz w:val="28"/>
                <w:szCs w:val="28"/>
              </w:rPr>
            </w:pPr>
          </w:p>
        </w:tc>
        <w:tc>
          <w:tcPr>
            <w:tcW w:w="1004" w:type="dxa"/>
            <w:vAlign w:val="center"/>
          </w:tcPr>
          <w:p>
            <w:pPr>
              <w:adjustRightInd w:val="0"/>
              <w:jc w:val="center"/>
              <w:rPr>
                <w:rFonts w:hint="eastAsia" w:ascii="新宋体" w:hAnsi="新宋体" w:eastAsia="新宋体" w:cs="新宋体"/>
                <w:b/>
                <w:bCs/>
                <w:sz w:val="28"/>
                <w:szCs w:val="28"/>
              </w:rPr>
            </w:pPr>
          </w:p>
        </w:tc>
        <w:tc>
          <w:tcPr>
            <w:tcW w:w="1035" w:type="dxa"/>
            <w:vAlign w:val="center"/>
          </w:tcPr>
          <w:p>
            <w:pPr>
              <w:adjustRightInd w:val="0"/>
              <w:jc w:val="center"/>
              <w:rPr>
                <w:rFonts w:hint="eastAsia" w:ascii="新宋体" w:hAnsi="新宋体" w:eastAsia="新宋体" w:cs="新宋体"/>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blHeader/>
        </w:trPr>
        <w:tc>
          <w:tcPr>
            <w:tcW w:w="702" w:type="dxa"/>
            <w:vAlign w:val="center"/>
          </w:tcPr>
          <w:p>
            <w:pPr>
              <w:widowControl/>
              <w:jc w:val="center"/>
              <w:rPr>
                <w:rFonts w:hint="eastAsia" w:ascii="新宋体" w:hAnsi="新宋体" w:eastAsia="新宋体" w:cs="新宋体"/>
                <w:b/>
                <w:kern w:val="0"/>
                <w:sz w:val="28"/>
                <w:szCs w:val="28"/>
              </w:rPr>
            </w:pPr>
            <w:r>
              <w:rPr>
                <w:rFonts w:hint="eastAsia" w:ascii="新宋体" w:hAnsi="新宋体" w:eastAsia="新宋体" w:cs="新宋体"/>
                <w:b/>
                <w:kern w:val="0"/>
                <w:sz w:val="28"/>
                <w:szCs w:val="28"/>
              </w:rPr>
              <w:t>N</w:t>
            </w:r>
          </w:p>
        </w:tc>
        <w:tc>
          <w:tcPr>
            <w:tcW w:w="7458" w:type="dxa"/>
            <w:gridSpan w:val="5"/>
            <w:vAlign w:val="center"/>
          </w:tcPr>
          <w:p>
            <w:pPr>
              <w:adjustRightInd w:val="0"/>
              <w:jc w:val="center"/>
              <w:rPr>
                <w:rFonts w:hint="eastAsia" w:ascii="新宋体" w:hAnsi="新宋体" w:eastAsia="新宋体" w:cs="新宋体"/>
                <w:b/>
                <w:bCs/>
                <w:sz w:val="28"/>
                <w:szCs w:val="28"/>
              </w:rPr>
            </w:pPr>
            <w:r>
              <w:rPr>
                <w:rFonts w:hint="eastAsia" w:ascii="新宋体" w:hAnsi="新宋体" w:eastAsia="新宋体" w:cs="新宋体"/>
                <w:b/>
                <w:bCs/>
                <w:kern w:val="0"/>
                <w:sz w:val="28"/>
                <w:szCs w:val="28"/>
              </w:rPr>
              <w:t>合计</w:t>
            </w:r>
          </w:p>
        </w:tc>
        <w:tc>
          <w:tcPr>
            <w:tcW w:w="1035" w:type="dxa"/>
            <w:vAlign w:val="center"/>
          </w:tcPr>
          <w:p>
            <w:pPr>
              <w:adjustRightInd w:val="0"/>
              <w:jc w:val="center"/>
              <w:rPr>
                <w:rFonts w:hint="eastAsia" w:ascii="新宋体" w:hAnsi="新宋体" w:eastAsia="新宋体" w:cs="新宋体"/>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blHeader/>
        </w:trPr>
        <w:tc>
          <w:tcPr>
            <w:tcW w:w="9195" w:type="dxa"/>
            <w:gridSpan w:val="7"/>
            <w:shd w:val="clear" w:color="auto" w:fill="auto"/>
            <w:vAlign w:val="center"/>
          </w:tcPr>
          <w:p>
            <w:pPr>
              <w:widowControl/>
              <w:textAlignment w:val="center"/>
              <w:rPr>
                <w:rFonts w:hint="eastAsia" w:ascii="新宋体" w:hAnsi="新宋体" w:eastAsia="新宋体" w:cs="新宋体"/>
                <w:b/>
                <w:bCs/>
                <w:sz w:val="28"/>
                <w:szCs w:val="28"/>
              </w:rPr>
            </w:pPr>
            <w:r>
              <w:rPr>
                <w:rFonts w:hint="eastAsia" w:ascii="新宋体" w:hAnsi="新宋体" w:eastAsia="新宋体" w:cs="新宋体"/>
                <w:b/>
                <w:bCs/>
                <w:sz w:val="28"/>
                <w:szCs w:val="28"/>
              </w:rPr>
              <w:t>总报价人民币</w:t>
            </w:r>
            <w:r>
              <w:rPr>
                <w:rFonts w:hint="eastAsia" w:ascii="新宋体" w:hAnsi="新宋体" w:eastAsia="新宋体" w:cs="新宋体"/>
                <w:b/>
                <w:bCs/>
                <w:sz w:val="28"/>
                <w:szCs w:val="28"/>
                <w:lang w:eastAsia="zh-CN"/>
              </w:rPr>
              <w:t>（</w:t>
            </w:r>
            <w:r>
              <w:rPr>
                <w:rFonts w:hint="eastAsia" w:ascii="新宋体" w:hAnsi="新宋体" w:eastAsia="新宋体" w:cs="新宋体"/>
                <w:b/>
                <w:bCs/>
                <w:sz w:val="28"/>
                <w:szCs w:val="28"/>
              </w:rPr>
              <w:t>大写）：                       （¥:        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tblHeader/>
        </w:trPr>
        <w:tc>
          <w:tcPr>
            <w:tcW w:w="9195" w:type="dxa"/>
            <w:gridSpan w:val="7"/>
            <w:shd w:val="clear" w:color="auto" w:fill="auto"/>
            <w:vAlign w:val="center"/>
          </w:tcPr>
          <w:p>
            <w:pPr>
              <w:snapToGrid w:val="0"/>
              <w:spacing w:line="400" w:lineRule="exact"/>
              <w:rPr>
                <w:rFonts w:hint="eastAsia" w:ascii="新宋体" w:hAnsi="新宋体" w:eastAsia="新宋体" w:cs="新宋体"/>
                <w:b/>
                <w:bCs/>
                <w:sz w:val="28"/>
                <w:szCs w:val="28"/>
              </w:rPr>
            </w:pPr>
            <w:r>
              <w:rPr>
                <w:rFonts w:hint="eastAsia" w:ascii="新宋体" w:hAnsi="新宋体" w:eastAsia="新宋体" w:cs="新宋体"/>
                <w:b/>
                <w:bCs/>
                <w:sz w:val="28"/>
                <w:szCs w:val="28"/>
              </w:rPr>
              <w:t>交货期: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tblHeader/>
        </w:trPr>
        <w:tc>
          <w:tcPr>
            <w:tcW w:w="9195" w:type="dxa"/>
            <w:gridSpan w:val="7"/>
            <w:shd w:val="clear" w:color="auto" w:fill="auto"/>
            <w:vAlign w:val="center"/>
          </w:tcPr>
          <w:p>
            <w:pPr>
              <w:snapToGrid w:val="0"/>
              <w:spacing w:line="400" w:lineRule="exact"/>
              <w:rPr>
                <w:rFonts w:hint="eastAsia" w:ascii="新宋体" w:hAnsi="新宋体" w:eastAsia="新宋体" w:cs="新宋体"/>
                <w:b/>
                <w:bCs/>
                <w:sz w:val="28"/>
                <w:szCs w:val="28"/>
              </w:rPr>
            </w:pPr>
            <w:r>
              <w:rPr>
                <w:rFonts w:hint="eastAsia" w:ascii="新宋体" w:hAnsi="新宋体" w:eastAsia="新宋体" w:cs="新宋体"/>
                <w:b/>
                <w:bCs/>
                <w:sz w:val="28"/>
                <w:szCs w:val="28"/>
              </w:rPr>
              <w:t>交货地点：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blHeader/>
        </w:trPr>
        <w:tc>
          <w:tcPr>
            <w:tcW w:w="9195" w:type="dxa"/>
            <w:gridSpan w:val="7"/>
            <w:shd w:val="clear" w:color="auto" w:fill="auto"/>
            <w:vAlign w:val="center"/>
          </w:tcPr>
          <w:p>
            <w:pPr>
              <w:snapToGrid w:val="0"/>
              <w:spacing w:line="400" w:lineRule="exact"/>
              <w:rPr>
                <w:rFonts w:hint="eastAsia" w:ascii="新宋体" w:hAnsi="新宋体" w:eastAsia="新宋体" w:cs="新宋体"/>
                <w:b/>
                <w:bCs/>
                <w:sz w:val="28"/>
                <w:szCs w:val="28"/>
              </w:rPr>
            </w:pPr>
            <w:r>
              <w:rPr>
                <w:rFonts w:hint="eastAsia" w:ascii="新宋体" w:hAnsi="新宋体" w:eastAsia="新宋体" w:cs="新宋体"/>
                <w:b/>
                <w:bCs/>
                <w:sz w:val="28"/>
                <w:szCs w:val="28"/>
              </w:rPr>
              <w:t>付款方式：供应商交货验收合格后协定分期付款。（无息）</w:t>
            </w:r>
          </w:p>
        </w:tc>
      </w:tr>
    </w:tbl>
    <w:p>
      <w:pPr>
        <w:pStyle w:val="11"/>
        <w:tabs>
          <w:tab w:val="left" w:pos="809"/>
        </w:tabs>
        <w:rPr>
          <w:rFonts w:hint="eastAsia" w:ascii="新宋体" w:hAnsi="新宋体" w:eastAsia="新宋体" w:cs="新宋体"/>
        </w:rPr>
      </w:pPr>
      <w:r>
        <w:rPr>
          <w:rFonts w:hint="eastAsia" w:ascii="新宋体" w:hAnsi="新宋体" w:eastAsia="新宋体" w:cs="新宋体"/>
        </w:rPr>
        <w:tab/>
      </w:r>
    </w:p>
    <w:p>
      <w:pPr>
        <w:pStyle w:val="11"/>
        <w:tabs>
          <w:tab w:val="left" w:pos="809"/>
        </w:tabs>
        <w:rPr>
          <w:rFonts w:hint="eastAsia" w:ascii="新宋体" w:hAnsi="新宋体" w:eastAsia="新宋体" w:cs="新宋体"/>
        </w:rPr>
      </w:pPr>
    </w:p>
    <w:p>
      <w:pPr>
        <w:pStyle w:val="11"/>
        <w:tabs>
          <w:tab w:val="left" w:pos="809"/>
        </w:tabs>
        <w:rPr>
          <w:rFonts w:hint="eastAsia" w:ascii="新宋体" w:hAnsi="新宋体" w:eastAsia="新宋体" w:cs="新宋体"/>
        </w:rPr>
      </w:pPr>
    </w:p>
    <w:p>
      <w:pPr>
        <w:pStyle w:val="11"/>
        <w:tabs>
          <w:tab w:val="left" w:pos="809"/>
        </w:tabs>
        <w:rPr>
          <w:rFonts w:hint="eastAsia" w:ascii="新宋体" w:hAnsi="新宋体" w:eastAsia="新宋体" w:cs="新宋体"/>
        </w:rPr>
      </w:pPr>
    </w:p>
    <w:p>
      <w:pPr>
        <w:pStyle w:val="11"/>
        <w:tabs>
          <w:tab w:val="left" w:pos="809"/>
        </w:tabs>
        <w:rPr>
          <w:rFonts w:hint="eastAsia" w:ascii="新宋体" w:hAnsi="新宋体" w:eastAsia="新宋体" w:cs="新宋体"/>
        </w:rPr>
      </w:pPr>
    </w:p>
    <w:p>
      <w:pPr>
        <w:pStyle w:val="11"/>
        <w:rPr>
          <w:rFonts w:hint="eastAsia" w:ascii="新宋体" w:hAnsi="新宋体" w:eastAsia="新宋体" w:cs="新宋体"/>
        </w:rPr>
      </w:pPr>
    </w:p>
    <w:p>
      <w:pPr>
        <w:pStyle w:val="11"/>
        <w:rPr>
          <w:rFonts w:hint="eastAsia" w:ascii="新宋体" w:hAnsi="新宋体" w:eastAsia="新宋体" w:cs="新宋体"/>
        </w:rPr>
      </w:pPr>
    </w:p>
    <w:p>
      <w:pPr>
        <w:pStyle w:val="11"/>
        <w:rPr>
          <w:rFonts w:hint="eastAsia" w:ascii="新宋体" w:hAnsi="新宋体" w:eastAsia="新宋体" w:cs="新宋体"/>
        </w:rPr>
      </w:pPr>
    </w:p>
    <w:p>
      <w:pPr>
        <w:pStyle w:val="11"/>
        <w:rPr>
          <w:rFonts w:hint="eastAsia" w:ascii="新宋体" w:hAnsi="新宋体" w:eastAsia="新宋体" w:cs="新宋体"/>
        </w:rPr>
      </w:pPr>
    </w:p>
    <w:p>
      <w:pPr>
        <w:rPr>
          <w:rFonts w:hint="eastAsia" w:ascii="新宋体" w:hAnsi="新宋体" w:eastAsia="新宋体" w:cs="新宋体"/>
          <w:sz w:val="24"/>
        </w:rPr>
      </w:pPr>
      <w:r>
        <w:rPr>
          <w:rFonts w:hint="eastAsia" w:ascii="新宋体" w:hAnsi="新宋体" w:eastAsia="新宋体" w:cs="新宋体"/>
          <w:sz w:val="24"/>
        </w:rPr>
        <w:t>竞标人盖公章：</w:t>
      </w:r>
    </w:p>
    <w:p>
      <w:pPr>
        <w:rPr>
          <w:rFonts w:hint="eastAsia" w:ascii="新宋体" w:hAnsi="新宋体" w:eastAsia="新宋体" w:cs="新宋体"/>
          <w:sz w:val="24"/>
        </w:rPr>
      </w:pPr>
    </w:p>
    <w:p>
      <w:pPr>
        <w:rPr>
          <w:rFonts w:hint="eastAsia" w:ascii="新宋体" w:hAnsi="新宋体" w:eastAsia="新宋体" w:cs="新宋体"/>
          <w:sz w:val="24"/>
        </w:rPr>
      </w:pPr>
      <w:r>
        <w:rPr>
          <w:rFonts w:hint="eastAsia" w:ascii="新宋体" w:hAnsi="新宋体" w:eastAsia="新宋体" w:cs="新宋体"/>
          <w:sz w:val="24"/>
        </w:rPr>
        <w:t>法定代表人（负责人）或委托代理人签字：</w:t>
      </w:r>
    </w:p>
    <w:p>
      <w:pPr>
        <w:rPr>
          <w:rFonts w:hint="eastAsia" w:ascii="新宋体" w:hAnsi="新宋体" w:eastAsia="新宋体" w:cs="新宋体"/>
          <w:sz w:val="24"/>
        </w:rPr>
      </w:pPr>
    </w:p>
    <w:p>
      <w:pPr>
        <w:rPr>
          <w:rFonts w:hint="eastAsia" w:ascii="新宋体" w:hAnsi="新宋体" w:eastAsia="新宋体" w:cs="新宋体"/>
          <w:sz w:val="24"/>
        </w:rPr>
      </w:pPr>
      <w:r>
        <w:rPr>
          <w:rFonts w:hint="eastAsia" w:ascii="新宋体" w:hAnsi="新宋体" w:eastAsia="新宋体" w:cs="新宋体"/>
          <w:sz w:val="24"/>
        </w:rPr>
        <w:t>日      期：</w:t>
      </w:r>
    </w:p>
    <w:p>
      <w:pPr>
        <w:rPr>
          <w:rFonts w:hint="eastAsia" w:ascii="新宋体" w:hAnsi="新宋体" w:eastAsia="新宋体" w:cs="新宋体"/>
          <w:sz w:val="24"/>
        </w:rPr>
      </w:pPr>
    </w:p>
    <w:p>
      <w:pPr>
        <w:pStyle w:val="11"/>
        <w:spacing w:line="240" w:lineRule="exact"/>
        <w:rPr>
          <w:rFonts w:hint="eastAsia" w:ascii="新宋体" w:hAnsi="新宋体" w:eastAsia="新宋体" w:cs="新宋体"/>
          <w:b/>
          <w:sz w:val="44"/>
        </w:rPr>
      </w:pPr>
    </w:p>
    <w:p>
      <w:pPr>
        <w:pStyle w:val="11"/>
        <w:spacing w:line="400" w:lineRule="exact"/>
        <w:rPr>
          <w:rFonts w:hint="eastAsia" w:ascii="新宋体" w:hAnsi="新宋体" w:eastAsia="新宋体" w:cs="新宋体"/>
        </w:rPr>
      </w:pPr>
      <w:r>
        <w:rPr>
          <w:rFonts w:hint="eastAsia" w:ascii="新宋体" w:hAnsi="新宋体" w:eastAsia="新宋体" w:cs="新宋体"/>
        </w:rPr>
        <w:t>竞标说明：</w:t>
      </w:r>
    </w:p>
    <w:p>
      <w:pPr>
        <w:pStyle w:val="11"/>
        <w:spacing w:line="380" w:lineRule="exact"/>
        <w:ind w:firstLine="420" w:firstLineChars="200"/>
        <w:rPr>
          <w:rFonts w:hint="eastAsia" w:ascii="新宋体" w:hAnsi="新宋体" w:eastAsia="新宋体" w:cs="新宋体"/>
        </w:rPr>
      </w:pPr>
      <w:r>
        <w:rPr>
          <w:rFonts w:hint="eastAsia" w:ascii="新宋体" w:hAnsi="新宋体" w:eastAsia="新宋体" w:cs="新宋体"/>
        </w:rPr>
        <w:t>1、竞标人必须加盖公章并签字，无签字、盖公章的竞标无效。</w:t>
      </w:r>
    </w:p>
    <w:p>
      <w:pPr>
        <w:pStyle w:val="11"/>
        <w:spacing w:line="380" w:lineRule="exact"/>
        <w:ind w:firstLine="420"/>
        <w:rPr>
          <w:rFonts w:hint="eastAsia" w:ascii="新宋体" w:hAnsi="新宋体" w:eastAsia="新宋体" w:cs="新宋体"/>
        </w:rPr>
      </w:pPr>
      <w:r>
        <w:rPr>
          <w:rFonts w:hint="eastAsia" w:ascii="新宋体" w:hAnsi="新宋体" w:eastAsia="新宋体" w:cs="新宋体"/>
        </w:rPr>
        <w:t>2、凡在“技术参数及性能（配置）要求”中表述为“标配”或“标准配置”的设备，竞标人应在竞标报价表中将其标配参数详细列明，否则该竞标无效。</w:t>
      </w:r>
    </w:p>
    <w:p>
      <w:pPr>
        <w:jc w:val="center"/>
        <w:rPr>
          <w:rFonts w:hint="eastAsia" w:ascii="新宋体" w:hAnsi="新宋体" w:eastAsia="新宋体" w:cs="新宋体"/>
          <w:b/>
          <w:bCs/>
          <w:sz w:val="32"/>
          <w:szCs w:val="32"/>
        </w:rPr>
      </w:pPr>
      <w:r>
        <w:rPr>
          <w:rFonts w:hint="eastAsia" w:ascii="新宋体" w:hAnsi="新宋体" w:eastAsia="新宋体" w:cs="新宋体"/>
          <w:b/>
          <w:bCs/>
          <w:sz w:val="32"/>
          <w:szCs w:val="32"/>
        </w:rPr>
        <w:t>3、商务响应表</w:t>
      </w:r>
    </w:p>
    <w:p>
      <w:pPr>
        <w:jc w:val="center"/>
        <w:rPr>
          <w:rFonts w:hint="eastAsia" w:ascii="新宋体" w:hAnsi="新宋体" w:eastAsia="新宋体" w:cs="新宋体"/>
          <w:b/>
          <w:bCs/>
          <w:sz w:val="32"/>
          <w:szCs w:val="32"/>
        </w:rPr>
      </w:pPr>
    </w:p>
    <w:tbl>
      <w:tblPr>
        <w:tblStyle w:val="23"/>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8"/>
        <w:gridCol w:w="2340"/>
        <w:gridCol w:w="1704"/>
        <w:gridCol w:w="1705"/>
        <w:gridCol w:w="17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8" w:type="dxa"/>
          </w:tcPr>
          <w:p>
            <w:pPr>
              <w:rPr>
                <w:rFonts w:hint="eastAsia" w:ascii="新宋体" w:hAnsi="新宋体" w:eastAsia="新宋体" w:cs="新宋体"/>
                <w:sz w:val="28"/>
                <w:szCs w:val="28"/>
              </w:rPr>
            </w:pPr>
            <w:r>
              <w:rPr>
                <w:rFonts w:hint="eastAsia" w:ascii="新宋体" w:hAnsi="新宋体" w:eastAsia="新宋体" w:cs="新宋体"/>
                <w:sz w:val="28"/>
                <w:szCs w:val="28"/>
              </w:rPr>
              <w:t>序号</w:t>
            </w:r>
          </w:p>
        </w:tc>
        <w:tc>
          <w:tcPr>
            <w:tcW w:w="2340" w:type="dxa"/>
          </w:tcPr>
          <w:p>
            <w:pPr>
              <w:rPr>
                <w:rFonts w:hint="eastAsia" w:ascii="新宋体" w:hAnsi="新宋体" w:eastAsia="新宋体" w:cs="新宋体"/>
                <w:sz w:val="28"/>
                <w:szCs w:val="28"/>
              </w:rPr>
            </w:pPr>
            <w:r>
              <w:rPr>
                <w:rFonts w:hint="eastAsia" w:ascii="新宋体" w:hAnsi="新宋体" w:eastAsia="新宋体" w:cs="新宋体"/>
                <w:sz w:val="28"/>
                <w:szCs w:val="28"/>
              </w:rPr>
              <w:t>采购文件条目号</w:t>
            </w:r>
          </w:p>
        </w:tc>
        <w:tc>
          <w:tcPr>
            <w:tcW w:w="1704" w:type="dxa"/>
          </w:tcPr>
          <w:p>
            <w:pPr>
              <w:rPr>
                <w:rFonts w:hint="eastAsia" w:ascii="新宋体" w:hAnsi="新宋体" w:eastAsia="新宋体" w:cs="新宋体"/>
                <w:sz w:val="28"/>
                <w:szCs w:val="28"/>
              </w:rPr>
            </w:pPr>
            <w:r>
              <w:rPr>
                <w:rFonts w:hint="eastAsia" w:ascii="新宋体" w:hAnsi="新宋体" w:eastAsia="新宋体" w:cs="新宋体"/>
                <w:sz w:val="28"/>
                <w:szCs w:val="28"/>
              </w:rPr>
              <w:t>采购文件的商务条款</w:t>
            </w:r>
          </w:p>
        </w:tc>
        <w:tc>
          <w:tcPr>
            <w:tcW w:w="1705" w:type="dxa"/>
          </w:tcPr>
          <w:p>
            <w:pPr>
              <w:rPr>
                <w:rFonts w:hint="eastAsia" w:ascii="新宋体" w:hAnsi="新宋体" w:eastAsia="新宋体" w:cs="新宋体"/>
                <w:sz w:val="28"/>
                <w:szCs w:val="28"/>
              </w:rPr>
            </w:pPr>
            <w:r>
              <w:rPr>
                <w:rFonts w:hint="eastAsia" w:ascii="新宋体" w:hAnsi="新宋体" w:eastAsia="新宋体" w:cs="新宋体"/>
                <w:sz w:val="28"/>
                <w:szCs w:val="28"/>
              </w:rPr>
              <w:t>竞标文件的商务条款</w:t>
            </w:r>
          </w:p>
        </w:tc>
        <w:tc>
          <w:tcPr>
            <w:tcW w:w="1705" w:type="dxa"/>
          </w:tcPr>
          <w:p>
            <w:pPr>
              <w:rPr>
                <w:rFonts w:hint="eastAsia" w:ascii="新宋体" w:hAnsi="新宋体" w:eastAsia="新宋体" w:cs="新宋体"/>
                <w:sz w:val="28"/>
                <w:szCs w:val="28"/>
              </w:rPr>
            </w:pPr>
            <w:r>
              <w:rPr>
                <w:rFonts w:hint="eastAsia" w:ascii="新宋体" w:hAnsi="新宋体" w:eastAsia="新宋体" w:cs="新宋体"/>
                <w:sz w:val="28"/>
                <w:szCs w:val="28"/>
              </w:rPr>
              <w:t>偏离说明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4" w:hRule="atLeast"/>
        </w:trPr>
        <w:tc>
          <w:tcPr>
            <w:tcW w:w="1068" w:type="dxa"/>
          </w:tcPr>
          <w:p>
            <w:pPr>
              <w:jc w:val="center"/>
              <w:rPr>
                <w:rFonts w:hint="eastAsia" w:ascii="新宋体" w:hAnsi="新宋体" w:eastAsia="新宋体" w:cs="新宋体"/>
                <w:sz w:val="28"/>
                <w:szCs w:val="28"/>
                <w:lang w:eastAsia="zh-CN"/>
              </w:rPr>
            </w:pPr>
            <w:r>
              <w:rPr>
                <w:rFonts w:hint="eastAsia" w:ascii="新宋体" w:hAnsi="新宋体" w:eastAsia="新宋体" w:cs="新宋体"/>
                <w:sz w:val="28"/>
                <w:szCs w:val="28"/>
                <w:lang w:val="en-US" w:eastAsia="zh-CN"/>
              </w:rPr>
              <w:t>1</w:t>
            </w:r>
          </w:p>
        </w:tc>
        <w:tc>
          <w:tcPr>
            <w:tcW w:w="2340" w:type="dxa"/>
          </w:tcPr>
          <w:p>
            <w:pPr>
              <w:rPr>
                <w:rFonts w:hint="eastAsia" w:ascii="新宋体" w:hAnsi="新宋体" w:eastAsia="新宋体" w:cs="新宋体"/>
                <w:sz w:val="28"/>
                <w:szCs w:val="28"/>
              </w:rPr>
            </w:pPr>
            <w:r>
              <w:rPr>
                <w:rFonts w:hint="eastAsia" w:ascii="新宋体" w:hAnsi="新宋体" w:eastAsia="新宋体" w:cs="新宋体"/>
                <w:sz w:val="28"/>
                <w:szCs w:val="28"/>
              </w:rPr>
              <w:t>项目交货地点</w:t>
            </w:r>
          </w:p>
        </w:tc>
        <w:tc>
          <w:tcPr>
            <w:tcW w:w="1704" w:type="dxa"/>
          </w:tcPr>
          <w:p>
            <w:pPr>
              <w:rPr>
                <w:rFonts w:hint="eastAsia" w:ascii="新宋体" w:hAnsi="新宋体" w:eastAsia="新宋体" w:cs="新宋体"/>
                <w:b/>
                <w:bCs/>
                <w:sz w:val="32"/>
                <w:szCs w:val="32"/>
              </w:rPr>
            </w:pPr>
          </w:p>
        </w:tc>
        <w:tc>
          <w:tcPr>
            <w:tcW w:w="1705" w:type="dxa"/>
          </w:tcPr>
          <w:p>
            <w:pPr>
              <w:rPr>
                <w:rFonts w:hint="eastAsia" w:ascii="新宋体" w:hAnsi="新宋体" w:eastAsia="新宋体" w:cs="新宋体"/>
                <w:b/>
                <w:bCs/>
                <w:sz w:val="32"/>
                <w:szCs w:val="32"/>
              </w:rPr>
            </w:pPr>
          </w:p>
        </w:tc>
        <w:tc>
          <w:tcPr>
            <w:tcW w:w="1705" w:type="dxa"/>
          </w:tcPr>
          <w:p>
            <w:pPr>
              <w:rPr>
                <w:rFonts w:hint="eastAsia" w:ascii="新宋体" w:hAnsi="新宋体" w:eastAsia="新宋体" w:cs="新宋体"/>
                <w:b/>
                <w:bCs/>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4" w:hRule="atLeast"/>
        </w:trPr>
        <w:tc>
          <w:tcPr>
            <w:tcW w:w="1068" w:type="dxa"/>
          </w:tcPr>
          <w:p>
            <w:pPr>
              <w:jc w:val="center"/>
              <w:rPr>
                <w:rFonts w:hint="eastAsia" w:ascii="新宋体" w:hAnsi="新宋体" w:eastAsia="新宋体" w:cs="新宋体"/>
                <w:sz w:val="28"/>
                <w:szCs w:val="28"/>
                <w:lang w:eastAsia="zh-CN"/>
              </w:rPr>
            </w:pPr>
            <w:r>
              <w:rPr>
                <w:rFonts w:hint="eastAsia" w:ascii="新宋体" w:hAnsi="新宋体" w:eastAsia="新宋体" w:cs="新宋体"/>
                <w:sz w:val="28"/>
                <w:szCs w:val="28"/>
                <w:lang w:val="en-US" w:eastAsia="zh-CN"/>
              </w:rPr>
              <w:t>2</w:t>
            </w:r>
          </w:p>
        </w:tc>
        <w:tc>
          <w:tcPr>
            <w:tcW w:w="2340" w:type="dxa"/>
          </w:tcPr>
          <w:p>
            <w:pPr>
              <w:rPr>
                <w:rFonts w:hint="eastAsia" w:ascii="新宋体" w:hAnsi="新宋体" w:eastAsia="新宋体" w:cs="新宋体"/>
                <w:sz w:val="28"/>
                <w:szCs w:val="28"/>
              </w:rPr>
            </w:pPr>
            <w:r>
              <w:rPr>
                <w:rFonts w:hint="eastAsia" w:ascii="新宋体" w:hAnsi="新宋体" w:eastAsia="新宋体" w:cs="新宋体"/>
                <w:sz w:val="28"/>
                <w:szCs w:val="28"/>
              </w:rPr>
              <w:t>付款方式</w:t>
            </w:r>
          </w:p>
        </w:tc>
        <w:tc>
          <w:tcPr>
            <w:tcW w:w="1704" w:type="dxa"/>
          </w:tcPr>
          <w:p>
            <w:pPr>
              <w:rPr>
                <w:rFonts w:hint="eastAsia" w:ascii="新宋体" w:hAnsi="新宋体" w:eastAsia="新宋体" w:cs="新宋体"/>
                <w:b/>
                <w:bCs/>
                <w:sz w:val="32"/>
                <w:szCs w:val="32"/>
              </w:rPr>
            </w:pPr>
          </w:p>
        </w:tc>
        <w:tc>
          <w:tcPr>
            <w:tcW w:w="1705" w:type="dxa"/>
          </w:tcPr>
          <w:p>
            <w:pPr>
              <w:rPr>
                <w:rFonts w:hint="eastAsia" w:ascii="新宋体" w:hAnsi="新宋体" w:eastAsia="新宋体" w:cs="新宋体"/>
                <w:b/>
                <w:bCs/>
                <w:sz w:val="32"/>
                <w:szCs w:val="32"/>
              </w:rPr>
            </w:pPr>
          </w:p>
        </w:tc>
        <w:tc>
          <w:tcPr>
            <w:tcW w:w="1705" w:type="dxa"/>
          </w:tcPr>
          <w:p>
            <w:pPr>
              <w:rPr>
                <w:rFonts w:hint="eastAsia" w:ascii="新宋体" w:hAnsi="新宋体" w:eastAsia="新宋体" w:cs="新宋体"/>
                <w:b/>
                <w:bCs/>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1068" w:type="dxa"/>
          </w:tcPr>
          <w:p>
            <w:pPr>
              <w:jc w:val="center"/>
              <w:rPr>
                <w:rFonts w:hint="eastAsia" w:ascii="新宋体" w:hAnsi="新宋体" w:eastAsia="新宋体" w:cs="新宋体"/>
                <w:sz w:val="28"/>
                <w:szCs w:val="28"/>
                <w:lang w:eastAsia="zh-CN"/>
              </w:rPr>
            </w:pPr>
            <w:r>
              <w:rPr>
                <w:rFonts w:hint="eastAsia" w:ascii="新宋体" w:hAnsi="新宋体" w:eastAsia="新宋体" w:cs="新宋体"/>
                <w:sz w:val="28"/>
                <w:szCs w:val="28"/>
                <w:lang w:val="en-US" w:eastAsia="zh-CN"/>
              </w:rPr>
              <w:t>3</w:t>
            </w:r>
          </w:p>
        </w:tc>
        <w:tc>
          <w:tcPr>
            <w:tcW w:w="2340" w:type="dxa"/>
          </w:tcPr>
          <w:p>
            <w:pPr>
              <w:rPr>
                <w:rFonts w:hint="eastAsia" w:ascii="新宋体" w:hAnsi="新宋体" w:eastAsia="新宋体" w:cs="新宋体"/>
                <w:sz w:val="28"/>
                <w:szCs w:val="28"/>
              </w:rPr>
            </w:pPr>
            <w:r>
              <w:rPr>
                <w:rFonts w:hint="eastAsia" w:ascii="新宋体" w:hAnsi="新宋体" w:eastAsia="新宋体" w:cs="新宋体"/>
                <w:sz w:val="28"/>
                <w:szCs w:val="28"/>
              </w:rPr>
              <w:t>质量保证</w:t>
            </w:r>
          </w:p>
        </w:tc>
        <w:tc>
          <w:tcPr>
            <w:tcW w:w="1704" w:type="dxa"/>
          </w:tcPr>
          <w:p>
            <w:pPr>
              <w:rPr>
                <w:rFonts w:hint="eastAsia" w:ascii="新宋体" w:hAnsi="新宋体" w:eastAsia="新宋体" w:cs="新宋体"/>
                <w:b/>
                <w:bCs/>
                <w:sz w:val="32"/>
                <w:szCs w:val="32"/>
              </w:rPr>
            </w:pPr>
          </w:p>
        </w:tc>
        <w:tc>
          <w:tcPr>
            <w:tcW w:w="1705" w:type="dxa"/>
          </w:tcPr>
          <w:p>
            <w:pPr>
              <w:rPr>
                <w:rFonts w:hint="eastAsia" w:ascii="新宋体" w:hAnsi="新宋体" w:eastAsia="新宋体" w:cs="新宋体"/>
                <w:b/>
                <w:bCs/>
                <w:sz w:val="32"/>
                <w:szCs w:val="32"/>
              </w:rPr>
            </w:pPr>
          </w:p>
        </w:tc>
        <w:tc>
          <w:tcPr>
            <w:tcW w:w="1705" w:type="dxa"/>
          </w:tcPr>
          <w:p>
            <w:pPr>
              <w:rPr>
                <w:rFonts w:hint="eastAsia" w:ascii="新宋体" w:hAnsi="新宋体" w:eastAsia="新宋体" w:cs="新宋体"/>
                <w:b/>
                <w:bCs/>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trPr>
        <w:tc>
          <w:tcPr>
            <w:tcW w:w="1068" w:type="dxa"/>
          </w:tcPr>
          <w:p>
            <w:pPr>
              <w:jc w:val="center"/>
              <w:rPr>
                <w:rFonts w:hint="eastAsia" w:ascii="新宋体" w:hAnsi="新宋体" w:eastAsia="新宋体" w:cs="新宋体"/>
                <w:sz w:val="28"/>
                <w:szCs w:val="28"/>
                <w:lang w:eastAsia="zh-CN"/>
              </w:rPr>
            </w:pPr>
            <w:r>
              <w:rPr>
                <w:rFonts w:hint="eastAsia" w:ascii="新宋体" w:hAnsi="新宋体" w:eastAsia="新宋体" w:cs="新宋体"/>
                <w:sz w:val="28"/>
                <w:szCs w:val="28"/>
                <w:lang w:val="en-US" w:eastAsia="zh-CN"/>
              </w:rPr>
              <w:t>4</w:t>
            </w:r>
          </w:p>
        </w:tc>
        <w:tc>
          <w:tcPr>
            <w:tcW w:w="2340" w:type="dxa"/>
          </w:tcPr>
          <w:p>
            <w:pPr>
              <w:rPr>
                <w:rFonts w:hint="eastAsia" w:ascii="新宋体" w:hAnsi="新宋体" w:eastAsia="新宋体" w:cs="新宋体"/>
                <w:sz w:val="28"/>
                <w:szCs w:val="28"/>
              </w:rPr>
            </w:pPr>
            <w:r>
              <w:rPr>
                <w:rFonts w:hint="eastAsia" w:ascii="新宋体" w:hAnsi="新宋体" w:eastAsia="新宋体" w:cs="新宋体"/>
                <w:sz w:val="28"/>
                <w:szCs w:val="28"/>
              </w:rPr>
              <w:t>违约责任</w:t>
            </w:r>
          </w:p>
        </w:tc>
        <w:tc>
          <w:tcPr>
            <w:tcW w:w="1704" w:type="dxa"/>
          </w:tcPr>
          <w:p>
            <w:pPr>
              <w:rPr>
                <w:rFonts w:hint="eastAsia" w:ascii="新宋体" w:hAnsi="新宋体" w:eastAsia="新宋体" w:cs="新宋体"/>
                <w:b/>
                <w:bCs/>
                <w:sz w:val="32"/>
                <w:szCs w:val="32"/>
              </w:rPr>
            </w:pPr>
          </w:p>
        </w:tc>
        <w:tc>
          <w:tcPr>
            <w:tcW w:w="1705" w:type="dxa"/>
          </w:tcPr>
          <w:p>
            <w:pPr>
              <w:rPr>
                <w:rFonts w:hint="eastAsia" w:ascii="新宋体" w:hAnsi="新宋体" w:eastAsia="新宋体" w:cs="新宋体"/>
                <w:b/>
                <w:bCs/>
                <w:sz w:val="32"/>
                <w:szCs w:val="32"/>
              </w:rPr>
            </w:pPr>
          </w:p>
        </w:tc>
        <w:tc>
          <w:tcPr>
            <w:tcW w:w="1705" w:type="dxa"/>
          </w:tcPr>
          <w:p>
            <w:pPr>
              <w:rPr>
                <w:rFonts w:hint="eastAsia" w:ascii="新宋体" w:hAnsi="新宋体" w:eastAsia="新宋体" w:cs="新宋体"/>
                <w:b/>
                <w:bCs/>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8" w:hRule="atLeast"/>
        </w:trPr>
        <w:tc>
          <w:tcPr>
            <w:tcW w:w="1068" w:type="dxa"/>
          </w:tcPr>
          <w:p>
            <w:pPr>
              <w:jc w:val="center"/>
              <w:rPr>
                <w:rFonts w:hint="eastAsia" w:ascii="新宋体" w:hAnsi="新宋体" w:eastAsia="新宋体" w:cs="新宋体"/>
                <w:sz w:val="28"/>
                <w:szCs w:val="28"/>
                <w:lang w:eastAsia="zh-CN"/>
              </w:rPr>
            </w:pPr>
            <w:r>
              <w:rPr>
                <w:rFonts w:hint="eastAsia" w:ascii="新宋体" w:hAnsi="新宋体" w:eastAsia="新宋体" w:cs="新宋体"/>
                <w:sz w:val="28"/>
                <w:szCs w:val="28"/>
                <w:lang w:val="en-US" w:eastAsia="zh-CN"/>
              </w:rPr>
              <w:t>5</w:t>
            </w:r>
          </w:p>
        </w:tc>
        <w:tc>
          <w:tcPr>
            <w:tcW w:w="2340" w:type="dxa"/>
          </w:tcPr>
          <w:p>
            <w:pPr>
              <w:rPr>
                <w:rFonts w:hint="eastAsia" w:ascii="新宋体" w:hAnsi="新宋体" w:eastAsia="新宋体" w:cs="新宋体"/>
                <w:sz w:val="28"/>
                <w:szCs w:val="28"/>
              </w:rPr>
            </w:pPr>
            <w:r>
              <w:rPr>
                <w:rFonts w:hint="eastAsia" w:ascii="新宋体" w:hAnsi="新宋体" w:eastAsia="新宋体" w:cs="新宋体"/>
                <w:sz w:val="28"/>
                <w:szCs w:val="28"/>
              </w:rPr>
              <w:t>售后服务</w:t>
            </w:r>
          </w:p>
        </w:tc>
        <w:tc>
          <w:tcPr>
            <w:tcW w:w="1704" w:type="dxa"/>
          </w:tcPr>
          <w:p>
            <w:pPr>
              <w:rPr>
                <w:rFonts w:hint="eastAsia" w:ascii="新宋体" w:hAnsi="新宋体" w:eastAsia="新宋体" w:cs="新宋体"/>
                <w:b/>
                <w:bCs/>
                <w:sz w:val="32"/>
                <w:szCs w:val="32"/>
              </w:rPr>
            </w:pPr>
          </w:p>
        </w:tc>
        <w:tc>
          <w:tcPr>
            <w:tcW w:w="1705" w:type="dxa"/>
          </w:tcPr>
          <w:p>
            <w:pPr>
              <w:rPr>
                <w:rFonts w:hint="eastAsia" w:ascii="新宋体" w:hAnsi="新宋体" w:eastAsia="新宋体" w:cs="新宋体"/>
                <w:b/>
                <w:bCs/>
                <w:sz w:val="32"/>
                <w:szCs w:val="32"/>
              </w:rPr>
            </w:pPr>
          </w:p>
        </w:tc>
        <w:tc>
          <w:tcPr>
            <w:tcW w:w="1705" w:type="dxa"/>
          </w:tcPr>
          <w:p>
            <w:pPr>
              <w:rPr>
                <w:rFonts w:hint="eastAsia" w:ascii="新宋体" w:hAnsi="新宋体" w:eastAsia="新宋体" w:cs="新宋体"/>
                <w:b/>
                <w:bCs/>
                <w:sz w:val="32"/>
                <w:szCs w:val="32"/>
              </w:rPr>
            </w:pPr>
          </w:p>
        </w:tc>
      </w:tr>
    </w:tbl>
    <w:p>
      <w:pPr>
        <w:rPr>
          <w:rFonts w:hint="eastAsia" w:ascii="新宋体" w:hAnsi="新宋体" w:eastAsia="新宋体" w:cs="新宋体"/>
          <w:b/>
          <w:bCs/>
          <w:sz w:val="21"/>
          <w:szCs w:val="21"/>
        </w:rPr>
      </w:pPr>
      <w:r>
        <w:rPr>
          <w:rFonts w:hint="eastAsia" w:ascii="新宋体" w:hAnsi="新宋体" w:eastAsia="新宋体" w:cs="新宋体"/>
          <w:b/>
          <w:bCs/>
          <w:sz w:val="21"/>
          <w:szCs w:val="21"/>
        </w:rPr>
        <w:t>此标可按格式自行拓展。</w:t>
      </w:r>
    </w:p>
    <w:p>
      <w:pPr>
        <w:rPr>
          <w:rFonts w:hint="eastAsia" w:ascii="新宋体" w:hAnsi="新宋体" w:eastAsia="新宋体" w:cs="新宋体"/>
          <w:b/>
          <w:bCs/>
          <w:sz w:val="21"/>
          <w:szCs w:val="21"/>
        </w:rPr>
      </w:pPr>
      <w:r>
        <w:rPr>
          <w:rFonts w:hint="eastAsia" w:ascii="新宋体" w:hAnsi="新宋体" w:eastAsia="新宋体" w:cs="新宋体"/>
          <w:b/>
          <w:bCs/>
          <w:sz w:val="21"/>
          <w:szCs w:val="21"/>
        </w:rPr>
        <w:t>投标人承诺：除上表中的偏离外，完全响应竞争性谈判采购文件的其他条款。</w:t>
      </w:r>
    </w:p>
    <w:p>
      <w:pPr>
        <w:rPr>
          <w:rFonts w:hint="eastAsia" w:ascii="新宋体" w:hAnsi="新宋体" w:eastAsia="新宋体" w:cs="新宋体"/>
          <w:b/>
          <w:bCs/>
          <w:sz w:val="32"/>
          <w:szCs w:val="32"/>
        </w:rPr>
      </w:pPr>
    </w:p>
    <w:p>
      <w:pPr>
        <w:rPr>
          <w:rFonts w:hint="eastAsia" w:ascii="新宋体" w:hAnsi="新宋体" w:eastAsia="新宋体" w:cs="新宋体"/>
          <w:b/>
          <w:bCs/>
          <w:sz w:val="32"/>
          <w:szCs w:val="32"/>
        </w:rPr>
      </w:pPr>
    </w:p>
    <w:p>
      <w:pPr>
        <w:rPr>
          <w:rFonts w:hint="eastAsia" w:ascii="新宋体" w:hAnsi="新宋体" w:eastAsia="新宋体" w:cs="新宋体"/>
          <w:b/>
          <w:bCs/>
          <w:sz w:val="32"/>
          <w:szCs w:val="32"/>
        </w:rPr>
      </w:pPr>
    </w:p>
    <w:p>
      <w:pPr>
        <w:rPr>
          <w:rFonts w:hint="eastAsia" w:ascii="新宋体" w:hAnsi="新宋体" w:eastAsia="新宋体" w:cs="新宋体"/>
          <w:sz w:val="24"/>
          <w:u w:val="single"/>
        </w:rPr>
      </w:pPr>
      <w:r>
        <w:rPr>
          <w:rFonts w:hint="eastAsia" w:ascii="新宋体" w:hAnsi="新宋体" w:eastAsia="新宋体" w:cs="新宋体"/>
          <w:sz w:val="24"/>
        </w:rPr>
        <w:t>竞标人（公章）：</w:t>
      </w:r>
    </w:p>
    <w:p>
      <w:pPr>
        <w:rPr>
          <w:rFonts w:hint="eastAsia" w:ascii="新宋体" w:hAnsi="新宋体" w:eastAsia="新宋体" w:cs="新宋体"/>
          <w:sz w:val="24"/>
          <w:u w:val="single"/>
        </w:rPr>
      </w:pPr>
    </w:p>
    <w:p>
      <w:pPr>
        <w:rPr>
          <w:rFonts w:hint="eastAsia" w:ascii="新宋体" w:hAnsi="新宋体" w:eastAsia="新宋体" w:cs="新宋体"/>
          <w:sz w:val="24"/>
          <w:u w:val="single"/>
        </w:rPr>
      </w:pPr>
      <w:r>
        <w:rPr>
          <w:rFonts w:hint="eastAsia" w:ascii="新宋体" w:hAnsi="新宋体" w:eastAsia="新宋体" w:cs="新宋体"/>
          <w:sz w:val="24"/>
        </w:rPr>
        <w:t>法定代表人（负责人）或委托代理人签字：</w:t>
      </w:r>
    </w:p>
    <w:p>
      <w:pPr>
        <w:rPr>
          <w:rFonts w:hint="eastAsia" w:ascii="新宋体" w:hAnsi="新宋体" w:eastAsia="新宋体" w:cs="新宋体"/>
          <w:sz w:val="24"/>
          <w:u w:val="single"/>
        </w:rPr>
      </w:pPr>
    </w:p>
    <w:p>
      <w:pPr>
        <w:rPr>
          <w:rFonts w:hint="eastAsia" w:ascii="新宋体" w:hAnsi="新宋体" w:eastAsia="新宋体" w:cs="新宋体"/>
          <w:sz w:val="24"/>
          <w:u w:val="single"/>
        </w:rPr>
      </w:pPr>
      <w:r>
        <w:rPr>
          <w:rFonts w:hint="eastAsia" w:ascii="新宋体" w:hAnsi="新宋体" w:eastAsia="新宋体" w:cs="新宋体"/>
          <w:sz w:val="24"/>
        </w:rPr>
        <w:t>日期：</w:t>
      </w:r>
    </w:p>
    <w:p>
      <w:pPr>
        <w:pStyle w:val="11"/>
        <w:rPr>
          <w:rFonts w:hint="eastAsia" w:ascii="新宋体" w:hAnsi="新宋体" w:eastAsia="新宋体" w:cs="新宋体"/>
        </w:rPr>
      </w:pPr>
    </w:p>
    <w:p>
      <w:pPr>
        <w:pStyle w:val="11"/>
        <w:rPr>
          <w:rFonts w:hint="eastAsia" w:ascii="新宋体" w:hAnsi="新宋体" w:eastAsia="新宋体" w:cs="新宋体"/>
        </w:rPr>
      </w:pPr>
    </w:p>
    <w:p>
      <w:pPr>
        <w:pStyle w:val="11"/>
        <w:rPr>
          <w:rFonts w:hint="eastAsia" w:ascii="新宋体" w:hAnsi="新宋体" w:eastAsia="新宋体" w:cs="新宋体"/>
        </w:rPr>
      </w:pPr>
    </w:p>
    <w:p>
      <w:pPr>
        <w:spacing w:line="540" w:lineRule="exact"/>
        <w:jc w:val="center"/>
        <w:rPr>
          <w:rFonts w:hint="eastAsia" w:ascii="新宋体" w:hAnsi="新宋体" w:eastAsia="新宋体" w:cs="新宋体"/>
          <w:b/>
          <w:sz w:val="30"/>
        </w:rPr>
      </w:pPr>
    </w:p>
    <w:p>
      <w:pPr>
        <w:spacing w:line="540" w:lineRule="exact"/>
        <w:jc w:val="center"/>
        <w:rPr>
          <w:rFonts w:hint="eastAsia" w:ascii="新宋体" w:hAnsi="新宋体" w:eastAsia="新宋体" w:cs="新宋体"/>
          <w:b/>
          <w:sz w:val="30"/>
        </w:rPr>
      </w:pPr>
    </w:p>
    <w:p>
      <w:pPr>
        <w:pStyle w:val="2"/>
        <w:rPr>
          <w:rFonts w:hint="eastAsia" w:ascii="新宋体" w:hAnsi="新宋体" w:eastAsia="新宋体" w:cs="新宋体"/>
          <w:b/>
          <w:sz w:val="30"/>
        </w:rPr>
      </w:pPr>
    </w:p>
    <w:p>
      <w:pPr>
        <w:spacing w:line="540" w:lineRule="exact"/>
        <w:jc w:val="both"/>
        <w:rPr>
          <w:rFonts w:hint="eastAsia" w:ascii="新宋体" w:hAnsi="新宋体" w:eastAsia="新宋体" w:cs="新宋体"/>
          <w:b/>
          <w:sz w:val="30"/>
        </w:rPr>
      </w:pPr>
    </w:p>
    <w:p>
      <w:pPr>
        <w:spacing w:line="540" w:lineRule="exact"/>
        <w:jc w:val="center"/>
        <w:rPr>
          <w:rFonts w:hint="eastAsia" w:ascii="新宋体" w:hAnsi="新宋体" w:eastAsia="新宋体" w:cs="新宋体"/>
          <w:b/>
          <w:bCs/>
          <w:sz w:val="30"/>
        </w:rPr>
      </w:pPr>
      <w:r>
        <w:rPr>
          <w:rFonts w:hint="eastAsia" w:ascii="新宋体" w:hAnsi="新宋体" w:eastAsia="新宋体" w:cs="新宋体"/>
          <w:b/>
          <w:sz w:val="30"/>
        </w:rPr>
        <w:t>4、竞标保证金缴纳收据</w:t>
      </w:r>
      <w:r>
        <w:rPr>
          <w:rFonts w:hint="eastAsia" w:ascii="新宋体" w:hAnsi="新宋体" w:eastAsia="新宋体" w:cs="新宋体"/>
          <w:b/>
          <w:bCs/>
          <w:sz w:val="30"/>
        </w:rPr>
        <w:t>格式</w:t>
      </w:r>
    </w:p>
    <w:p>
      <w:pPr>
        <w:spacing w:line="540" w:lineRule="exact"/>
        <w:jc w:val="center"/>
        <w:rPr>
          <w:rFonts w:hint="eastAsia" w:ascii="新宋体" w:hAnsi="新宋体" w:eastAsia="新宋体" w:cs="新宋体"/>
          <w:sz w:val="30"/>
        </w:rPr>
      </w:pPr>
      <w:r>
        <w:rPr>
          <w:rFonts w:hint="eastAsia" w:ascii="新宋体" w:hAnsi="新宋体" w:eastAsia="新宋体" w:cs="新宋体"/>
          <w:b/>
          <w:sz w:val="30"/>
        </w:rPr>
        <w:t>（复印件）</w:t>
      </w:r>
    </w:p>
    <w:p>
      <w:pPr>
        <w:spacing w:line="540" w:lineRule="exact"/>
        <w:rPr>
          <w:rFonts w:hint="eastAsia" w:ascii="新宋体" w:hAnsi="新宋体" w:eastAsia="新宋体" w:cs="新宋体"/>
          <w:b/>
          <w:bCs/>
          <w:sz w:val="30"/>
        </w:rPr>
      </w:pPr>
    </w:p>
    <w:p>
      <w:pPr>
        <w:spacing w:line="540" w:lineRule="exact"/>
        <w:rPr>
          <w:rFonts w:hint="eastAsia" w:ascii="新宋体" w:hAnsi="新宋体" w:eastAsia="新宋体" w:cs="新宋体"/>
          <w:b/>
          <w:bCs/>
          <w:sz w:val="30"/>
        </w:rPr>
      </w:pPr>
    </w:p>
    <w:p>
      <w:pPr>
        <w:spacing w:line="540" w:lineRule="exact"/>
        <w:rPr>
          <w:rFonts w:hint="eastAsia" w:ascii="新宋体" w:hAnsi="新宋体" w:eastAsia="新宋体" w:cs="新宋体"/>
          <w:b/>
          <w:bCs/>
          <w:sz w:val="30"/>
        </w:rPr>
      </w:pPr>
    </w:p>
    <w:p>
      <w:pPr>
        <w:spacing w:line="540" w:lineRule="exact"/>
        <w:rPr>
          <w:rFonts w:hint="eastAsia" w:ascii="新宋体" w:hAnsi="新宋体" w:eastAsia="新宋体" w:cs="新宋体"/>
          <w:b/>
          <w:bCs/>
          <w:sz w:val="30"/>
        </w:rPr>
      </w:pPr>
    </w:p>
    <w:p>
      <w:pPr>
        <w:pStyle w:val="11"/>
        <w:spacing w:line="420" w:lineRule="exact"/>
        <w:rPr>
          <w:rFonts w:hint="eastAsia" w:ascii="新宋体" w:hAnsi="新宋体" w:eastAsia="新宋体" w:cs="新宋体"/>
        </w:rPr>
      </w:pPr>
    </w:p>
    <w:p>
      <w:pPr>
        <w:pStyle w:val="11"/>
        <w:spacing w:line="420" w:lineRule="exact"/>
        <w:rPr>
          <w:rFonts w:hint="eastAsia" w:ascii="新宋体" w:hAnsi="新宋体" w:eastAsia="新宋体" w:cs="新宋体"/>
        </w:rPr>
      </w:pPr>
    </w:p>
    <w:p>
      <w:pPr>
        <w:pStyle w:val="11"/>
        <w:spacing w:line="420" w:lineRule="exact"/>
        <w:rPr>
          <w:rFonts w:hint="eastAsia" w:ascii="新宋体" w:hAnsi="新宋体" w:eastAsia="新宋体" w:cs="新宋体"/>
        </w:rPr>
      </w:pPr>
    </w:p>
    <w:p>
      <w:pPr>
        <w:pStyle w:val="11"/>
        <w:spacing w:line="420" w:lineRule="exact"/>
        <w:rPr>
          <w:rFonts w:hint="eastAsia" w:ascii="新宋体" w:hAnsi="新宋体" w:eastAsia="新宋体" w:cs="新宋体"/>
        </w:rPr>
      </w:pPr>
    </w:p>
    <w:p>
      <w:pPr>
        <w:pStyle w:val="11"/>
        <w:spacing w:line="420" w:lineRule="exact"/>
        <w:rPr>
          <w:rFonts w:hint="eastAsia" w:ascii="新宋体" w:hAnsi="新宋体" w:eastAsia="新宋体" w:cs="新宋体"/>
        </w:rPr>
      </w:pPr>
    </w:p>
    <w:p>
      <w:pPr>
        <w:pStyle w:val="11"/>
        <w:spacing w:line="420" w:lineRule="exact"/>
        <w:rPr>
          <w:rFonts w:hint="eastAsia" w:ascii="新宋体" w:hAnsi="新宋体" w:eastAsia="新宋体" w:cs="新宋体"/>
        </w:rPr>
      </w:pPr>
    </w:p>
    <w:p>
      <w:pPr>
        <w:pStyle w:val="11"/>
        <w:spacing w:line="420" w:lineRule="exact"/>
        <w:rPr>
          <w:rFonts w:hint="eastAsia" w:ascii="新宋体" w:hAnsi="新宋体" w:eastAsia="新宋体" w:cs="新宋体"/>
        </w:rPr>
      </w:pPr>
    </w:p>
    <w:p>
      <w:pPr>
        <w:pStyle w:val="11"/>
        <w:spacing w:line="420" w:lineRule="exact"/>
        <w:rPr>
          <w:rFonts w:hint="eastAsia" w:ascii="新宋体" w:hAnsi="新宋体" w:eastAsia="新宋体" w:cs="新宋体"/>
        </w:rPr>
      </w:pPr>
    </w:p>
    <w:p>
      <w:pPr>
        <w:pStyle w:val="11"/>
        <w:spacing w:line="420" w:lineRule="exact"/>
        <w:rPr>
          <w:rFonts w:hint="eastAsia" w:ascii="新宋体" w:hAnsi="新宋体" w:eastAsia="新宋体" w:cs="新宋体"/>
        </w:rPr>
      </w:pPr>
    </w:p>
    <w:p>
      <w:pPr>
        <w:pStyle w:val="11"/>
        <w:spacing w:line="420" w:lineRule="exact"/>
        <w:rPr>
          <w:rFonts w:hint="eastAsia" w:ascii="新宋体" w:hAnsi="新宋体" w:eastAsia="新宋体" w:cs="新宋体"/>
        </w:rPr>
      </w:pPr>
    </w:p>
    <w:p>
      <w:pPr>
        <w:pStyle w:val="11"/>
        <w:spacing w:line="420" w:lineRule="exact"/>
        <w:rPr>
          <w:rFonts w:hint="eastAsia" w:ascii="新宋体" w:hAnsi="新宋体" w:eastAsia="新宋体" w:cs="新宋体"/>
        </w:rPr>
      </w:pPr>
    </w:p>
    <w:p>
      <w:pPr>
        <w:pStyle w:val="11"/>
        <w:spacing w:line="420" w:lineRule="exact"/>
        <w:rPr>
          <w:rFonts w:hint="eastAsia" w:ascii="新宋体" w:hAnsi="新宋体" w:eastAsia="新宋体" w:cs="新宋体"/>
        </w:rPr>
      </w:pPr>
    </w:p>
    <w:p>
      <w:pPr>
        <w:pStyle w:val="11"/>
        <w:spacing w:line="420" w:lineRule="exact"/>
        <w:rPr>
          <w:rFonts w:hint="eastAsia" w:ascii="新宋体" w:hAnsi="新宋体" w:eastAsia="新宋体" w:cs="新宋体"/>
        </w:rPr>
      </w:pPr>
    </w:p>
    <w:p>
      <w:pPr>
        <w:pStyle w:val="11"/>
        <w:spacing w:line="420" w:lineRule="exact"/>
        <w:rPr>
          <w:rFonts w:hint="eastAsia" w:ascii="新宋体" w:hAnsi="新宋体" w:eastAsia="新宋体" w:cs="新宋体"/>
        </w:rPr>
      </w:pPr>
    </w:p>
    <w:p>
      <w:pPr>
        <w:pStyle w:val="11"/>
        <w:spacing w:line="420" w:lineRule="exact"/>
        <w:rPr>
          <w:rFonts w:hint="eastAsia" w:ascii="新宋体" w:hAnsi="新宋体" w:eastAsia="新宋体" w:cs="新宋体"/>
        </w:rPr>
      </w:pPr>
    </w:p>
    <w:p>
      <w:pPr>
        <w:pStyle w:val="11"/>
        <w:spacing w:line="420" w:lineRule="exact"/>
        <w:rPr>
          <w:rFonts w:hint="eastAsia" w:ascii="新宋体" w:hAnsi="新宋体" w:eastAsia="新宋体" w:cs="新宋体"/>
        </w:rPr>
      </w:pPr>
    </w:p>
    <w:p>
      <w:pPr>
        <w:pStyle w:val="11"/>
        <w:spacing w:line="420" w:lineRule="exact"/>
        <w:rPr>
          <w:rFonts w:hint="eastAsia" w:ascii="新宋体" w:hAnsi="新宋体" w:eastAsia="新宋体" w:cs="新宋体"/>
        </w:rPr>
      </w:pPr>
    </w:p>
    <w:p>
      <w:pPr>
        <w:pStyle w:val="11"/>
        <w:spacing w:line="420" w:lineRule="exact"/>
        <w:rPr>
          <w:rFonts w:hint="eastAsia" w:ascii="新宋体" w:hAnsi="新宋体" w:eastAsia="新宋体" w:cs="新宋体"/>
        </w:rPr>
      </w:pPr>
    </w:p>
    <w:p>
      <w:pPr>
        <w:pStyle w:val="11"/>
        <w:spacing w:line="420" w:lineRule="exact"/>
        <w:rPr>
          <w:rFonts w:hint="eastAsia" w:ascii="新宋体" w:hAnsi="新宋体" w:eastAsia="新宋体" w:cs="新宋体"/>
        </w:rPr>
      </w:pPr>
    </w:p>
    <w:p>
      <w:pPr>
        <w:pStyle w:val="11"/>
        <w:spacing w:line="420" w:lineRule="exact"/>
        <w:rPr>
          <w:rFonts w:hint="eastAsia" w:ascii="新宋体" w:hAnsi="新宋体" w:eastAsia="新宋体" w:cs="新宋体"/>
        </w:rPr>
      </w:pPr>
    </w:p>
    <w:p>
      <w:pPr>
        <w:pStyle w:val="11"/>
        <w:spacing w:line="420" w:lineRule="exact"/>
        <w:rPr>
          <w:rFonts w:hint="eastAsia" w:ascii="新宋体" w:hAnsi="新宋体" w:eastAsia="新宋体" w:cs="新宋体"/>
        </w:rPr>
      </w:pPr>
    </w:p>
    <w:p>
      <w:pPr>
        <w:pStyle w:val="11"/>
        <w:spacing w:line="420" w:lineRule="exact"/>
        <w:rPr>
          <w:rFonts w:hint="eastAsia" w:ascii="新宋体" w:hAnsi="新宋体" w:eastAsia="新宋体" w:cs="新宋体"/>
        </w:rPr>
      </w:pPr>
    </w:p>
    <w:p>
      <w:pPr>
        <w:pStyle w:val="11"/>
        <w:spacing w:line="420" w:lineRule="exact"/>
        <w:rPr>
          <w:rFonts w:hint="eastAsia" w:ascii="新宋体" w:hAnsi="新宋体" w:eastAsia="新宋体" w:cs="新宋体"/>
        </w:rPr>
      </w:pPr>
    </w:p>
    <w:p>
      <w:pPr>
        <w:pStyle w:val="11"/>
        <w:spacing w:line="420" w:lineRule="exact"/>
        <w:rPr>
          <w:rFonts w:hint="eastAsia" w:ascii="新宋体" w:hAnsi="新宋体" w:eastAsia="新宋体" w:cs="新宋体"/>
        </w:rPr>
      </w:pPr>
    </w:p>
    <w:p>
      <w:pPr>
        <w:pStyle w:val="11"/>
        <w:spacing w:line="420" w:lineRule="exact"/>
        <w:rPr>
          <w:rFonts w:hint="eastAsia" w:ascii="新宋体" w:hAnsi="新宋体" w:eastAsia="新宋体" w:cs="新宋体"/>
        </w:rPr>
      </w:pPr>
    </w:p>
    <w:p>
      <w:pPr>
        <w:spacing w:line="540" w:lineRule="exact"/>
        <w:jc w:val="center"/>
        <w:rPr>
          <w:rFonts w:hint="eastAsia" w:ascii="新宋体" w:hAnsi="新宋体" w:eastAsia="新宋体" w:cs="新宋体"/>
          <w:b/>
          <w:sz w:val="30"/>
          <w:lang w:eastAsia="zh-CN"/>
        </w:rPr>
      </w:pPr>
      <w:r>
        <w:rPr>
          <w:rFonts w:hint="eastAsia" w:ascii="新宋体" w:hAnsi="新宋体" w:eastAsia="新宋体" w:cs="新宋体"/>
          <w:b/>
          <w:sz w:val="30"/>
        </w:rPr>
        <w:t>5、竞标人在“信用中国”网站(www.creditchina.gov.cn)、中国政府采购网(www.ccgp.gov.cn)等渠道未列入失信被执行人、重大税收违法案件当事人名单载图</w:t>
      </w:r>
      <w:r>
        <w:rPr>
          <w:rFonts w:hint="eastAsia" w:ascii="新宋体" w:hAnsi="新宋体" w:eastAsia="新宋体" w:cs="新宋体"/>
          <w:b/>
          <w:sz w:val="30"/>
          <w:lang w:eastAsia="zh-CN"/>
        </w:rPr>
        <w:t>。</w:t>
      </w:r>
    </w:p>
    <w:p>
      <w:pPr>
        <w:pStyle w:val="11"/>
        <w:spacing w:line="420" w:lineRule="exact"/>
        <w:jc w:val="center"/>
        <w:rPr>
          <w:rFonts w:hint="eastAsia" w:ascii="新宋体" w:hAnsi="新宋体" w:eastAsia="新宋体" w:cs="新宋体"/>
        </w:rPr>
      </w:pPr>
    </w:p>
    <w:p>
      <w:pPr>
        <w:pStyle w:val="11"/>
        <w:spacing w:line="420" w:lineRule="exact"/>
        <w:rPr>
          <w:rFonts w:hint="eastAsia" w:ascii="新宋体" w:hAnsi="新宋体" w:eastAsia="新宋体" w:cs="新宋体"/>
        </w:rPr>
      </w:pPr>
    </w:p>
    <w:p>
      <w:pPr>
        <w:pStyle w:val="11"/>
        <w:spacing w:line="420" w:lineRule="exact"/>
        <w:rPr>
          <w:rFonts w:hint="eastAsia" w:ascii="新宋体" w:hAnsi="新宋体" w:eastAsia="新宋体" w:cs="新宋体"/>
        </w:rPr>
      </w:pPr>
    </w:p>
    <w:p>
      <w:pPr>
        <w:pStyle w:val="11"/>
        <w:spacing w:line="420" w:lineRule="exact"/>
        <w:rPr>
          <w:rFonts w:hint="eastAsia" w:ascii="新宋体" w:hAnsi="新宋体" w:eastAsia="新宋体" w:cs="新宋体"/>
        </w:rPr>
      </w:pPr>
    </w:p>
    <w:p>
      <w:pPr>
        <w:pStyle w:val="11"/>
        <w:spacing w:line="420" w:lineRule="exact"/>
        <w:rPr>
          <w:rFonts w:hint="eastAsia" w:ascii="新宋体" w:hAnsi="新宋体" w:eastAsia="新宋体" w:cs="新宋体"/>
        </w:rPr>
      </w:pPr>
    </w:p>
    <w:p>
      <w:pPr>
        <w:pStyle w:val="11"/>
        <w:spacing w:line="420" w:lineRule="exact"/>
        <w:rPr>
          <w:rFonts w:hint="eastAsia" w:ascii="新宋体" w:hAnsi="新宋体" w:eastAsia="新宋体" w:cs="新宋体"/>
        </w:rPr>
      </w:pPr>
    </w:p>
    <w:p>
      <w:pPr>
        <w:pStyle w:val="11"/>
        <w:spacing w:line="420" w:lineRule="exact"/>
        <w:rPr>
          <w:rFonts w:hint="eastAsia" w:ascii="新宋体" w:hAnsi="新宋体" w:eastAsia="新宋体" w:cs="新宋体"/>
        </w:rPr>
      </w:pPr>
    </w:p>
    <w:p>
      <w:pPr>
        <w:pStyle w:val="11"/>
        <w:spacing w:line="420" w:lineRule="exact"/>
        <w:rPr>
          <w:rFonts w:hint="eastAsia" w:ascii="新宋体" w:hAnsi="新宋体" w:eastAsia="新宋体" w:cs="新宋体"/>
        </w:rPr>
      </w:pPr>
    </w:p>
    <w:p>
      <w:pPr>
        <w:pStyle w:val="11"/>
        <w:spacing w:line="420" w:lineRule="exact"/>
        <w:rPr>
          <w:rFonts w:hint="eastAsia" w:ascii="新宋体" w:hAnsi="新宋体" w:eastAsia="新宋体" w:cs="新宋体"/>
        </w:rPr>
      </w:pPr>
    </w:p>
    <w:p>
      <w:pPr>
        <w:pStyle w:val="11"/>
        <w:spacing w:line="420" w:lineRule="exact"/>
        <w:rPr>
          <w:rFonts w:hint="eastAsia" w:ascii="新宋体" w:hAnsi="新宋体" w:eastAsia="新宋体" w:cs="新宋体"/>
        </w:rPr>
      </w:pPr>
    </w:p>
    <w:p>
      <w:pPr>
        <w:pStyle w:val="11"/>
        <w:spacing w:line="420" w:lineRule="exact"/>
        <w:rPr>
          <w:rFonts w:hint="eastAsia" w:ascii="新宋体" w:hAnsi="新宋体" w:eastAsia="新宋体" w:cs="新宋体"/>
        </w:rPr>
      </w:pPr>
    </w:p>
    <w:p>
      <w:pPr>
        <w:pStyle w:val="11"/>
        <w:spacing w:line="420" w:lineRule="exact"/>
        <w:rPr>
          <w:rFonts w:hint="eastAsia" w:ascii="新宋体" w:hAnsi="新宋体" w:eastAsia="新宋体" w:cs="新宋体"/>
        </w:rPr>
      </w:pPr>
    </w:p>
    <w:p>
      <w:pPr>
        <w:pStyle w:val="11"/>
        <w:spacing w:line="420" w:lineRule="exact"/>
        <w:rPr>
          <w:rFonts w:hint="eastAsia" w:ascii="新宋体" w:hAnsi="新宋体" w:eastAsia="新宋体" w:cs="新宋体"/>
        </w:rPr>
      </w:pPr>
    </w:p>
    <w:p>
      <w:pPr>
        <w:pStyle w:val="11"/>
        <w:spacing w:line="420" w:lineRule="exact"/>
        <w:rPr>
          <w:rFonts w:hint="eastAsia" w:ascii="新宋体" w:hAnsi="新宋体" w:eastAsia="新宋体" w:cs="新宋体"/>
        </w:rPr>
      </w:pPr>
    </w:p>
    <w:p>
      <w:pPr>
        <w:pStyle w:val="11"/>
        <w:spacing w:line="420" w:lineRule="exact"/>
        <w:rPr>
          <w:rFonts w:hint="eastAsia" w:ascii="新宋体" w:hAnsi="新宋体" w:eastAsia="新宋体" w:cs="新宋体"/>
        </w:rPr>
      </w:pPr>
    </w:p>
    <w:p>
      <w:pPr>
        <w:pStyle w:val="11"/>
        <w:spacing w:line="420" w:lineRule="exact"/>
        <w:rPr>
          <w:rFonts w:hint="eastAsia" w:ascii="新宋体" w:hAnsi="新宋体" w:eastAsia="新宋体" w:cs="新宋体"/>
        </w:rPr>
      </w:pPr>
    </w:p>
    <w:p>
      <w:pPr>
        <w:pStyle w:val="11"/>
        <w:spacing w:line="420" w:lineRule="exact"/>
        <w:rPr>
          <w:rFonts w:hint="eastAsia" w:ascii="新宋体" w:hAnsi="新宋体" w:eastAsia="新宋体" w:cs="新宋体"/>
        </w:rPr>
      </w:pPr>
    </w:p>
    <w:p>
      <w:pPr>
        <w:pStyle w:val="11"/>
        <w:spacing w:line="420" w:lineRule="exact"/>
        <w:rPr>
          <w:rFonts w:hint="eastAsia" w:ascii="新宋体" w:hAnsi="新宋体" w:eastAsia="新宋体" w:cs="新宋体"/>
        </w:rPr>
      </w:pPr>
    </w:p>
    <w:p>
      <w:pPr>
        <w:pStyle w:val="11"/>
        <w:spacing w:line="420" w:lineRule="exact"/>
        <w:rPr>
          <w:rFonts w:hint="eastAsia" w:ascii="新宋体" w:hAnsi="新宋体" w:eastAsia="新宋体" w:cs="新宋体"/>
        </w:rPr>
      </w:pPr>
    </w:p>
    <w:p>
      <w:pPr>
        <w:pStyle w:val="11"/>
        <w:spacing w:line="420" w:lineRule="exact"/>
        <w:rPr>
          <w:rFonts w:hint="eastAsia" w:ascii="新宋体" w:hAnsi="新宋体" w:eastAsia="新宋体" w:cs="新宋体"/>
        </w:rPr>
      </w:pPr>
    </w:p>
    <w:p>
      <w:pPr>
        <w:pStyle w:val="11"/>
        <w:spacing w:line="420" w:lineRule="exact"/>
        <w:rPr>
          <w:rFonts w:hint="eastAsia" w:ascii="新宋体" w:hAnsi="新宋体" w:eastAsia="新宋体" w:cs="新宋体"/>
        </w:rPr>
      </w:pPr>
    </w:p>
    <w:p>
      <w:pPr>
        <w:pStyle w:val="11"/>
        <w:spacing w:line="420" w:lineRule="exact"/>
        <w:rPr>
          <w:rFonts w:hint="eastAsia" w:ascii="新宋体" w:hAnsi="新宋体" w:eastAsia="新宋体" w:cs="新宋体"/>
        </w:rPr>
      </w:pPr>
    </w:p>
    <w:p>
      <w:pPr>
        <w:pStyle w:val="11"/>
        <w:spacing w:line="420" w:lineRule="exact"/>
        <w:rPr>
          <w:rFonts w:hint="eastAsia" w:ascii="新宋体" w:hAnsi="新宋体" w:eastAsia="新宋体" w:cs="新宋体"/>
        </w:rPr>
      </w:pPr>
    </w:p>
    <w:p>
      <w:pPr>
        <w:pStyle w:val="11"/>
        <w:spacing w:line="420" w:lineRule="exact"/>
        <w:rPr>
          <w:rFonts w:hint="eastAsia" w:ascii="新宋体" w:hAnsi="新宋体" w:eastAsia="新宋体" w:cs="新宋体"/>
        </w:rPr>
      </w:pPr>
    </w:p>
    <w:p>
      <w:pPr>
        <w:pStyle w:val="11"/>
        <w:spacing w:line="420" w:lineRule="exact"/>
        <w:rPr>
          <w:rFonts w:hint="eastAsia" w:ascii="新宋体" w:hAnsi="新宋体" w:eastAsia="新宋体" w:cs="新宋体"/>
        </w:rPr>
      </w:pPr>
    </w:p>
    <w:p>
      <w:pPr>
        <w:pStyle w:val="11"/>
        <w:spacing w:line="420" w:lineRule="exact"/>
        <w:rPr>
          <w:rFonts w:hint="eastAsia" w:ascii="新宋体" w:hAnsi="新宋体" w:eastAsia="新宋体" w:cs="新宋体"/>
        </w:rPr>
      </w:pPr>
    </w:p>
    <w:p>
      <w:pPr>
        <w:pStyle w:val="11"/>
        <w:spacing w:line="420" w:lineRule="exact"/>
        <w:rPr>
          <w:rFonts w:hint="eastAsia" w:ascii="新宋体" w:hAnsi="新宋体" w:eastAsia="新宋体" w:cs="新宋体"/>
        </w:rPr>
      </w:pPr>
    </w:p>
    <w:p>
      <w:pPr>
        <w:pStyle w:val="11"/>
        <w:spacing w:line="420" w:lineRule="exact"/>
        <w:rPr>
          <w:rFonts w:hint="eastAsia" w:ascii="新宋体" w:hAnsi="新宋体" w:eastAsia="新宋体" w:cs="新宋体"/>
        </w:rPr>
      </w:pPr>
    </w:p>
    <w:p>
      <w:pPr>
        <w:pStyle w:val="11"/>
        <w:spacing w:line="420" w:lineRule="exact"/>
        <w:rPr>
          <w:rFonts w:hint="eastAsia" w:ascii="新宋体" w:hAnsi="新宋体" w:eastAsia="新宋体" w:cs="新宋体"/>
        </w:rPr>
      </w:pPr>
    </w:p>
    <w:p>
      <w:pPr>
        <w:pStyle w:val="11"/>
        <w:spacing w:line="420" w:lineRule="exact"/>
        <w:rPr>
          <w:rFonts w:hint="eastAsia" w:ascii="新宋体" w:hAnsi="新宋体" w:eastAsia="新宋体" w:cs="新宋体"/>
          <w:b/>
          <w:sz w:val="32"/>
        </w:rPr>
      </w:pPr>
    </w:p>
    <w:p>
      <w:pPr>
        <w:spacing w:line="540" w:lineRule="exact"/>
        <w:jc w:val="center"/>
        <w:rPr>
          <w:rFonts w:hint="eastAsia" w:ascii="新宋体" w:hAnsi="新宋体" w:eastAsia="新宋体" w:cs="新宋体"/>
          <w:b/>
          <w:bCs/>
          <w:sz w:val="30"/>
        </w:rPr>
      </w:pPr>
      <w:r>
        <w:rPr>
          <w:rFonts w:hint="eastAsia" w:ascii="新宋体" w:hAnsi="新宋体" w:eastAsia="新宋体" w:cs="新宋体"/>
          <w:b/>
          <w:sz w:val="30"/>
        </w:rPr>
        <w:t>6、竞标人资格证明文件</w:t>
      </w:r>
      <w:r>
        <w:rPr>
          <w:rFonts w:hint="eastAsia" w:ascii="新宋体" w:hAnsi="新宋体" w:eastAsia="新宋体" w:cs="新宋体"/>
          <w:b/>
          <w:bCs/>
          <w:sz w:val="30"/>
        </w:rPr>
        <w:t>格式</w:t>
      </w:r>
    </w:p>
    <w:p>
      <w:pPr>
        <w:pStyle w:val="11"/>
        <w:spacing w:before="240" w:line="560" w:lineRule="exact"/>
        <w:rPr>
          <w:rFonts w:hint="eastAsia" w:ascii="新宋体" w:hAnsi="新宋体" w:eastAsia="新宋体" w:cs="新宋体"/>
          <w:bCs/>
          <w:sz w:val="24"/>
        </w:rPr>
      </w:pPr>
      <w:r>
        <w:rPr>
          <w:rFonts w:hint="eastAsia" w:ascii="新宋体" w:hAnsi="新宋体" w:eastAsia="新宋体" w:cs="新宋体"/>
          <w:bCs/>
          <w:sz w:val="24"/>
        </w:rPr>
        <w:t xml:space="preserve">                  （竞标人按竞标须知第12条要求提供）</w:t>
      </w:r>
    </w:p>
    <w:p>
      <w:pPr>
        <w:pStyle w:val="11"/>
        <w:spacing w:line="420" w:lineRule="exact"/>
        <w:ind w:firstLine="420"/>
        <w:rPr>
          <w:rFonts w:hint="eastAsia" w:ascii="新宋体" w:hAnsi="新宋体" w:eastAsia="新宋体" w:cs="新宋体"/>
          <w:b/>
          <w:sz w:val="32"/>
        </w:rPr>
      </w:pPr>
    </w:p>
    <w:p>
      <w:pPr>
        <w:pStyle w:val="11"/>
        <w:spacing w:line="420" w:lineRule="exact"/>
        <w:ind w:firstLine="420"/>
        <w:rPr>
          <w:rFonts w:hint="eastAsia" w:ascii="新宋体" w:hAnsi="新宋体" w:eastAsia="新宋体" w:cs="新宋体"/>
          <w:b/>
          <w:sz w:val="32"/>
        </w:rPr>
      </w:pPr>
    </w:p>
    <w:p>
      <w:pPr>
        <w:pStyle w:val="11"/>
        <w:spacing w:line="420" w:lineRule="exact"/>
        <w:ind w:firstLine="420"/>
        <w:rPr>
          <w:rFonts w:hint="eastAsia" w:ascii="新宋体" w:hAnsi="新宋体" w:eastAsia="新宋体" w:cs="新宋体"/>
          <w:b/>
          <w:sz w:val="32"/>
        </w:rPr>
      </w:pPr>
    </w:p>
    <w:p>
      <w:pPr>
        <w:pStyle w:val="11"/>
        <w:spacing w:line="420" w:lineRule="exact"/>
        <w:ind w:firstLine="420"/>
        <w:rPr>
          <w:rFonts w:hint="eastAsia" w:ascii="新宋体" w:hAnsi="新宋体" w:eastAsia="新宋体" w:cs="新宋体"/>
          <w:b/>
          <w:sz w:val="32"/>
        </w:rPr>
      </w:pPr>
    </w:p>
    <w:p>
      <w:pPr>
        <w:pStyle w:val="11"/>
        <w:spacing w:line="420" w:lineRule="exact"/>
        <w:ind w:firstLine="420"/>
        <w:rPr>
          <w:rFonts w:hint="eastAsia" w:ascii="新宋体" w:hAnsi="新宋体" w:eastAsia="新宋体" w:cs="新宋体"/>
          <w:b/>
          <w:sz w:val="32"/>
        </w:rPr>
      </w:pPr>
    </w:p>
    <w:p>
      <w:pPr>
        <w:pStyle w:val="11"/>
        <w:spacing w:line="420" w:lineRule="exact"/>
        <w:ind w:firstLine="420"/>
        <w:rPr>
          <w:rFonts w:hint="eastAsia" w:ascii="新宋体" w:hAnsi="新宋体" w:eastAsia="新宋体" w:cs="新宋体"/>
          <w:b/>
          <w:sz w:val="32"/>
        </w:rPr>
      </w:pPr>
    </w:p>
    <w:p>
      <w:pPr>
        <w:pStyle w:val="11"/>
        <w:spacing w:line="420" w:lineRule="exact"/>
        <w:ind w:firstLine="420"/>
        <w:rPr>
          <w:rFonts w:hint="eastAsia" w:ascii="新宋体" w:hAnsi="新宋体" w:eastAsia="新宋体" w:cs="新宋体"/>
          <w:b/>
          <w:sz w:val="32"/>
        </w:rPr>
      </w:pPr>
    </w:p>
    <w:p>
      <w:pPr>
        <w:pStyle w:val="11"/>
        <w:spacing w:line="420" w:lineRule="exact"/>
        <w:ind w:firstLine="420"/>
        <w:rPr>
          <w:rFonts w:hint="eastAsia" w:ascii="新宋体" w:hAnsi="新宋体" w:eastAsia="新宋体" w:cs="新宋体"/>
          <w:b/>
          <w:sz w:val="32"/>
        </w:rPr>
      </w:pPr>
    </w:p>
    <w:p>
      <w:pPr>
        <w:pStyle w:val="11"/>
        <w:spacing w:line="420" w:lineRule="exact"/>
        <w:ind w:firstLine="420"/>
        <w:rPr>
          <w:rFonts w:hint="eastAsia" w:ascii="新宋体" w:hAnsi="新宋体" w:eastAsia="新宋体" w:cs="新宋体"/>
          <w:b/>
          <w:sz w:val="32"/>
        </w:rPr>
      </w:pPr>
    </w:p>
    <w:p>
      <w:pPr>
        <w:pStyle w:val="11"/>
        <w:spacing w:line="420" w:lineRule="exact"/>
        <w:ind w:firstLine="420"/>
        <w:rPr>
          <w:rFonts w:hint="eastAsia" w:ascii="新宋体" w:hAnsi="新宋体" w:eastAsia="新宋体" w:cs="新宋体"/>
          <w:b/>
          <w:sz w:val="32"/>
        </w:rPr>
      </w:pPr>
    </w:p>
    <w:p>
      <w:pPr>
        <w:pStyle w:val="11"/>
        <w:spacing w:line="420" w:lineRule="exact"/>
        <w:ind w:firstLine="420"/>
        <w:rPr>
          <w:rFonts w:hint="eastAsia" w:ascii="新宋体" w:hAnsi="新宋体" w:eastAsia="新宋体" w:cs="新宋体"/>
          <w:b/>
          <w:sz w:val="32"/>
        </w:rPr>
      </w:pPr>
    </w:p>
    <w:p>
      <w:pPr>
        <w:pStyle w:val="11"/>
        <w:spacing w:line="420" w:lineRule="exact"/>
        <w:ind w:firstLine="420"/>
        <w:rPr>
          <w:rFonts w:hint="eastAsia" w:ascii="新宋体" w:hAnsi="新宋体" w:eastAsia="新宋体" w:cs="新宋体"/>
          <w:b/>
          <w:sz w:val="32"/>
        </w:rPr>
      </w:pPr>
    </w:p>
    <w:p>
      <w:pPr>
        <w:pStyle w:val="11"/>
        <w:spacing w:line="420" w:lineRule="exact"/>
        <w:ind w:firstLine="420"/>
        <w:rPr>
          <w:rFonts w:hint="eastAsia" w:ascii="新宋体" w:hAnsi="新宋体" w:eastAsia="新宋体" w:cs="新宋体"/>
          <w:b/>
          <w:sz w:val="32"/>
        </w:rPr>
      </w:pPr>
    </w:p>
    <w:p>
      <w:pPr>
        <w:pStyle w:val="11"/>
        <w:spacing w:line="420" w:lineRule="exact"/>
        <w:ind w:firstLine="420"/>
        <w:rPr>
          <w:rFonts w:hint="eastAsia" w:ascii="新宋体" w:hAnsi="新宋体" w:eastAsia="新宋体" w:cs="新宋体"/>
          <w:b/>
          <w:sz w:val="32"/>
        </w:rPr>
      </w:pPr>
    </w:p>
    <w:p>
      <w:pPr>
        <w:pStyle w:val="11"/>
        <w:spacing w:line="420" w:lineRule="exact"/>
        <w:ind w:firstLine="420"/>
        <w:rPr>
          <w:rFonts w:hint="eastAsia" w:ascii="新宋体" w:hAnsi="新宋体" w:eastAsia="新宋体" w:cs="新宋体"/>
          <w:b/>
          <w:sz w:val="32"/>
        </w:rPr>
      </w:pPr>
    </w:p>
    <w:p>
      <w:pPr>
        <w:pStyle w:val="11"/>
        <w:spacing w:line="420" w:lineRule="exact"/>
        <w:ind w:firstLine="420"/>
        <w:rPr>
          <w:rFonts w:hint="eastAsia" w:ascii="新宋体" w:hAnsi="新宋体" w:eastAsia="新宋体" w:cs="新宋体"/>
          <w:b/>
          <w:sz w:val="32"/>
        </w:rPr>
      </w:pPr>
    </w:p>
    <w:p>
      <w:pPr>
        <w:pStyle w:val="11"/>
        <w:spacing w:line="420" w:lineRule="exact"/>
        <w:ind w:firstLine="420"/>
        <w:rPr>
          <w:rFonts w:hint="eastAsia" w:ascii="新宋体" w:hAnsi="新宋体" w:eastAsia="新宋体" w:cs="新宋体"/>
          <w:b/>
          <w:sz w:val="32"/>
        </w:rPr>
      </w:pPr>
    </w:p>
    <w:p>
      <w:pPr>
        <w:pStyle w:val="11"/>
        <w:spacing w:line="420" w:lineRule="exact"/>
        <w:ind w:firstLine="420"/>
        <w:rPr>
          <w:rFonts w:hint="eastAsia" w:ascii="新宋体" w:hAnsi="新宋体" w:eastAsia="新宋体" w:cs="新宋体"/>
          <w:b/>
          <w:sz w:val="32"/>
        </w:rPr>
      </w:pPr>
    </w:p>
    <w:p>
      <w:pPr>
        <w:pStyle w:val="11"/>
        <w:spacing w:line="420" w:lineRule="exact"/>
        <w:ind w:firstLine="420"/>
        <w:rPr>
          <w:rFonts w:hint="eastAsia" w:ascii="新宋体" w:hAnsi="新宋体" w:eastAsia="新宋体" w:cs="新宋体"/>
          <w:b/>
          <w:sz w:val="32"/>
        </w:rPr>
      </w:pPr>
    </w:p>
    <w:p>
      <w:pPr>
        <w:pStyle w:val="11"/>
        <w:spacing w:line="420" w:lineRule="exact"/>
        <w:ind w:firstLine="420"/>
        <w:rPr>
          <w:rFonts w:hint="eastAsia" w:ascii="新宋体" w:hAnsi="新宋体" w:eastAsia="新宋体" w:cs="新宋体"/>
          <w:b/>
          <w:sz w:val="32"/>
        </w:rPr>
      </w:pPr>
    </w:p>
    <w:p>
      <w:pPr>
        <w:pStyle w:val="11"/>
        <w:spacing w:line="420" w:lineRule="exact"/>
        <w:rPr>
          <w:rFonts w:hint="eastAsia" w:ascii="新宋体" w:hAnsi="新宋体" w:eastAsia="新宋体" w:cs="新宋体"/>
          <w:b/>
          <w:sz w:val="32"/>
        </w:rPr>
      </w:pPr>
    </w:p>
    <w:p>
      <w:pPr>
        <w:pStyle w:val="11"/>
        <w:spacing w:line="420" w:lineRule="exact"/>
        <w:rPr>
          <w:rFonts w:hint="eastAsia" w:ascii="新宋体" w:hAnsi="新宋体" w:eastAsia="新宋体" w:cs="新宋体"/>
          <w:b/>
          <w:sz w:val="32"/>
        </w:rPr>
      </w:pPr>
    </w:p>
    <w:p>
      <w:pPr>
        <w:pStyle w:val="11"/>
        <w:spacing w:line="420" w:lineRule="exact"/>
        <w:rPr>
          <w:rFonts w:hint="eastAsia" w:ascii="新宋体" w:hAnsi="新宋体" w:eastAsia="新宋体" w:cs="新宋体"/>
          <w:b/>
          <w:sz w:val="32"/>
        </w:rPr>
      </w:pPr>
    </w:p>
    <w:p>
      <w:pPr>
        <w:pStyle w:val="11"/>
        <w:spacing w:line="420" w:lineRule="exact"/>
        <w:rPr>
          <w:rFonts w:hint="eastAsia" w:ascii="新宋体" w:hAnsi="新宋体" w:eastAsia="新宋体" w:cs="新宋体"/>
          <w:b/>
          <w:sz w:val="32"/>
        </w:rPr>
      </w:pPr>
    </w:p>
    <w:p>
      <w:pPr>
        <w:pStyle w:val="11"/>
        <w:spacing w:line="420" w:lineRule="exact"/>
        <w:rPr>
          <w:rFonts w:hint="eastAsia" w:ascii="新宋体" w:hAnsi="新宋体" w:eastAsia="新宋体" w:cs="新宋体"/>
          <w:b/>
          <w:sz w:val="32"/>
        </w:rPr>
      </w:pPr>
    </w:p>
    <w:p>
      <w:pPr>
        <w:pStyle w:val="11"/>
        <w:spacing w:line="420" w:lineRule="exact"/>
        <w:rPr>
          <w:rFonts w:hint="eastAsia" w:ascii="新宋体" w:hAnsi="新宋体" w:eastAsia="新宋体" w:cs="新宋体"/>
          <w:b/>
          <w:sz w:val="32"/>
        </w:rPr>
      </w:pPr>
    </w:p>
    <w:p>
      <w:pPr>
        <w:pStyle w:val="11"/>
        <w:spacing w:line="420" w:lineRule="exact"/>
        <w:rPr>
          <w:rFonts w:hint="eastAsia" w:ascii="新宋体" w:hAnsi="新宋体" w:eastAsia="新宋体" w:cs="新宋体"/>
          <w:b/>
          <w:sz w:val="32"/>
        </w:rPr>
      </w:pPr>
    </w:p>
    <w:p>
      <w:pPr>
        <w:pStyle w:val="11"/>
        <w:spacing w:line="420" w:lineRule="exact"/>
        <w:rPr>
          <w:rFonts w:hint="eastAsia" w:ascii="新宋体" w:hAnsi="新宋体" w:eastAsia="新宋体" w:cs="新宋体"/>
          <w:b/>
          <w:sz w:val="32"/>
        </w:rPr>
      </w:pPr>
    </w:p>
    <w:p>
      <w:pPr>
        <w:pStyle w:val="11"/>
        <w:spacing w:line="560" w:lineRule="exact"/>
        <w:rPr>
          <w:rFonts w:hint="eastAsia" w:ascii="新宋体" w:hAnsi="新宋体" w:eastAsia="新宋体" w:cs="新宋体"/>
          <w:b/>
          <w:sz w:val="30"/>
          <w:szCs w:val="24"/>
        </w:rPr>
      </w:pPr>
      <w:r>
        <w:rPr>
          <w:rFonts w:hint="eastAsia" w:ascii="新宋体" w:hAnsi="新宋体" w:eastAsia="新宋体" w:cs="新宋体"/>
          <w:b/>
          <w:sz w:val="30"/>
        </w:rPr>
        <w:br w:type="page"/>
      </w:r>
      <w:r>
        <w:rPr>
          <w:rFonts w:hint="eastAsia" w:ascii="新宋体" w:hAnsi="新宋体" w:eastAsia="新宋体" w:cs="新宋体"/>
          <w:b/>
          <w:sz w:val="30"/>
          <w:szCs w:val="24"/>
        </w:rPr>
        <w:t>附件：法人（负责人）授权委托书格式</w:t>
      </w:r>
    </w:p>
    <w:p>
      <w:pPr>
        <w:pStyle w:val="11"/>
        <w:spacing w:line="420" w:lineRule="exact"/>
        <w:rPr>
          <w:rFonts w:hint="eastAsia" w:ascii="新宋体" w:hAnsi="新宋体" w:eastAsia="新宋体" w:cs="新宋体"/>
          <w:u w:val="single"/>
        </w:rPr>
      </w:pPr>
      <w:r>
        <w:rPr>
          <w:rFonts w:hint="eastAsia" w:ascii="新宋体" w:hAnsi="新宋体" w:eastAsia="新宋体" w:cs="新宋体"/>
          <w:u w:val="single"/>
        </w:rPr>
        <w:t>广西祥立工程咨询有限责任公司：</w:t>
      </w:r>
    </w:p>
    <w:p>
      <w:pPr>
        <w:pStyle w:val="11"/>
        <w:rPr>
          <w:rFonts w:hint="eastAsia" w:ascii="新宋体" w:hAnsi="新宋体" w:eastAsia="新宋体" w:cs="新宋体"/>
        </w:rPr>
      </w:pPr>
    </w:p>
    <w:p>
      <w:pPr>
        <w:pStyle w:val="11"/>
        <w:spacing w:line="480" w:lineRule="exact"/>
        <w:rPr>
          <w:rFonts w:hint="eastAsia" w:ascii="新宋体" w:hAnsi="新宋体" w:eastAsia="新宋体" w:cs="新宋体"/>
        </w:rPr>
      </w:pPr>
      <w:r>
        <w:rPr>
          <w:rFonts w:hint="eastAsia" w:ascii="新宋体" w:hAnsi="新宋体" w:eastAsia="新宋体" w:cs="新宋体"/>
        </w:rPr>
        <w:t xml:space="preserve">    兹授权同志为我公司参加贵单位组织的</w:t>
      </w:r>
      <w:r>
        <w:rPr>
          <w:rFonts w:hint="eastAsia" w:ascii="新宋体" w:hAnsi="新宋体" w:eastAsia="新宋体" w:cs="新宋体"/>
          <w:u w:val="single"/>
        </w:rPr>
        <w:t xml:space="preserve">  （项目名称）   </w:t>
      </w:r>
      <w:r>
        <w:rPr>
          <w:rFonts w:hint="eastAsia" w:ascii="新宋体" w:hAnsi="新宋体" w:eastAsia="新宋体" w:cs="新宋体"/>
        </w:rPr>
        <w:t>项目竞标（竞标编号</w:t>
      </w:r>
      <w:r>
        <w:rPr>
          <w:rFonts w:hint="eastAsia" w:ascii="新宋体" w:hAnsi="新宋体" w:eastAsia="新宋体" w:cs="新宋体"/>
          <w:u w:val="single"/>
        </w:rPr>
        <w:t xml:space="preserve">：            </w:t>
      </w:r>
      <w:r>
        <w:rPr>
          <w:rFonts w:hint="eastAsia" w:ascii="新宋体" w:hAnsi="新宋体" w:eastAsia="新宋体" w:cs="新宋体"/>
        </w:rPr>
        <w:t>）谈判活动的谈判代表人，全权代表我公司处理在该项目活动中的一切事宜。</w:t>
      </w:r>
    </w:p>
    <w:p>
      <w:pPr>
        <w:pStyle w:val="11"/>
        <w:spacing w:line="480" w:lineRule="exact"/>
        <w:rPr>
          <w:rFonts w:hint="eastAsia" w:ascii="新宋体" w:hAnsi="新宋体" w:eastAsia="新宋体" w:cs="新宋体"/>
          <w:sz w:val="24"/>
          <w:szCs w:val="24"/>
        </w:rPr>
      </w:pPr>
      <w:r>
        <w:rPr>
          <w:rFonts w:hint="eastAsia" w:ascii="新宋体" w:hAnsi="新宋体" w:eastAsia="新宋体" w:cs="新宋体"/>
          <w:sz w:val="24"/>
          <w:szCs w:val="24"/>
        </w:rPr>
        <w:t xml:space="preserve">代理期限从: </w:t>
      </w:r>
    </w:p>
    <w:p>
      <w:pPr>
        <w:pStyle w:val="11"/>
        <w:spacing w:line="480" w:lineRule="exact"/>
        <w:rPr>
          <w:rFonts w:hint="eastAsia" w:ascii="新宋体" w:hAnsi="新宋体" w:eastAsia="新宋体" w:cs="新宋体"/>
          <w:sz w:val="24"/>
          <w:szCs w:val="24"/>
        </w:rPr>
      </w:pPr>
    </w:p>
    <w:p>
      <w:pPr>
        <w:pStyle w:val="11"/>
        <w:spacing w:line="480" w:lineRule="exact"/>
        <w:ind w:firstLine="420"/>
        <w:rPr>
          <w:rFonts w:hint="eastAsia" w:ascii="新宋体" w:hAnsi="新宋体" w:eastAsia="新宋体" w:cs="新宋体"/>
        </w:rPr>
      </w:pPr>
      <w:r>
        <w:rPr>
          <w:rFonts w:hint="eastAsia" w:ascii="新宋体" w:hAnsi="新宋体" w:eastAsia="新宋体" w:cs="新宋体"/>
        </w:rPr>
        <w:t xml:space="preserve">委托单位（签章）：                     </w:t>
      </w:r>
    </w:p>
    <w:p>
      <w:pPr>
        <w:pStyle w:val="11"/>
        <w:spacing w:line="480" w:lineRule="exact"/>
        <w:ind w:firstLine="315" w:firstLineChars="150"/>
        <w:rPr>
          <w:rFonts w:hint="eastAsia" w:ascii="新宋体" w:hAnsi="新宋体" w:eastAsia="新宋体" w:cs="新宋体"/>
        </w:rPr>
      </w:pPr>
      <w:r>
        <w:rPr>
          <w:rFonts w:hint="eastAsia" w:ascii="新宋体" w:hAnsi="新宋体" w:eastAsia="新宋体" w:cs="新宋体"/>
        </w:rPr>
        <w:t xml:space="preserve"> 法定代表人（负责人）（签字或盖章）：         </w:t>
      </w:r>
    </w:p>
    <w:p>
      <w:pPr>
        <w:pStyle w:val="11"/>
        <w:spacing w:line="480" w:lineRule="exact"/>
        <w:ind w:firstLine="420"/>
        <w:rPr>
          <w:rFonts w:hint="eastAsia" w:ascii="新宋体" w:hAnsi="新宋体" w:eastAsia="新宋体" w:cs="新宋体"/>
        </w:rPr>
      </w:pPr>
      <w:r>
        <w:rPr>
          <w:rFonts w:hint="eastAsia" w:ascii="新宋体" w:hAnsi="新宋体" w:eastAsia="新宋体" w:cs="新宋体"/>
        </w:rPr>
        <w:t>签发日期：    年      月     日</w:t>
      </w:r>
    </w:p>
    <w:p>
      <w:pPr>
        <w:pStyle w:val="11"/>
        <w:spacing w:line="480" w:lineRule="exact"/>
        <w:rPr>
          <w:rFonts w:hint="eastAsia" w:ascii="新宋体" w:hAnsi="新宋体" w:eastAsia="新宋体" w:cs="新宋体"/>
        </w:rPr>
      </w:pPr>
    </w:p>
    <w:p>
      <w:pPr>
        <w:pStyle w:val="11"/>
        <w:spacing w:line="480" w:lineRule="exact"/>
        <w:rPr>
          <w:rFonts w:hint="eastAsia" w:ascii="新宋体" w:hAnsi="新宋体" w:eastAsia="新宋体" w:cs="新宋体"/>
        </w:rPr>
      </w:pPr>
      <w:r>
        <w:rPr>
          <w:rFonts w:hint="eastAsia" w:ascii="新宋体" w:hAnsi="新宋体" w:eastAsia="新宋体" w:cs="新宋体"/>
        </w:rPr>
        <w:pict>
          <v:line id="Line 4" o:spid="_x0000_s1027" o:spt="20" style="position:absolute;left:0pt;margin-left:0pt;margin-top:0pt;height:0pt;width:483pt;mso-wrap-distance-bottom:0pt;mso-wrap-distance-top:14.2pt;z-index:251665408;mso-width-relative:page;mso-height-relative:page;" coordsize="21600,21600" o:allowincell="f" o:gfxdata="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BcB1T30AAAAAIBAAAPAAAAAAAAAAEAIAAAACIAAABkcnMvZG93bnJldi54bWxQ&#10;SwECFAAUAAAACACHTuJAR3d2Z8YBAACZAwAADgAAAAAAAAABACAAAAAfAQAAZHJzL2Uyb0RvYy54&#10;bWxQSwUGAAAAAAYABgBZAQAAVwUAAAAA&#10;">
            <v:path arrowok="t"/>
            <v:fill focussize="0,0"/>
            <v:stroke/>
            <v:imagedata o:title=""/>
            <o:lock v:ext="edit"/>
            <w10:wrap type="topAndBottom"/>
          </v:line>
        </w:pict>
      </w:r>
      <w:r>
        <w:rPr>
          <w:rFonts w:hint="eastAsia" w:ascii="新宋体" w:hAnsi="新宋体" w:eastAsia="新宋体" w:cs="新宋体"/>
        </w:rPr>
        <w:t xml:space="preserve">    附：1、代理人工作单位：                       职务：</w:t>
      </w:r>
    </w:p>
    <w:p>
      <w:pPr>
        <w:pStyle w:val="11"/>
        <w:spacing w:line="480" w:lineRule="exact"/>
        <w:ind w:firstLine="420"/>
        <w:rPr>
          <w:rFonts w:hint="eastAsia" w:ascii="新宋体" w:hAnsi="新宋体" w:eastAsia="新宋体" w:cs="新宋体"/>
        </w:rPr>
      </w:pPr>
      <w:r>
        <w:rPr>
          <w:rFonts w:hint="eastAsia" w:ascii="新宋体" w:hAnsi="新宋体" w:eastAsia="新宋体" w:cs="新宋体"/>
        </w:rPr>
        <w:t xml:space="preserve">       身份证号码：                           性别：           年龄：</w:t>
      </w:r>
    </w:p>
    <w:p>
      <w:pPr>
        <w:pStyle w:val="11"/>
        <w:spacing w:line="480" w:lineRule="exact"/>
        <w:ind w:firstLine="840"/>
        <w:rPr>
          <w:rFonts w:hint="eastAsia" w:ascii="新宋体" w:hAnsi="新宋体" w:eastAsia="新宋体" w:cs="新宋体"/>
        </w:rPr>
      </w:pPr>
      <w:r>
        <w:rPr>
          <w:rFonts w:hint="eastAsia" w:ascii="新宋体" w:hAnsi="新宋体" w:eastAsia="新宋体" w:cs="新宋体"/>
        </w:rPr>
        <w:t>2、委托人企业法人营业执照号码：</w:t>
      </w:r>
    </w:p>
    <w:p>
      <w:pPr>
        <w:pStyle w:val="11"/>
        <w:spacing w:line="480" w:lineRule="exact"/>
        <w:ind w:firstLine="420"/>
        <w:rPr>
          <w:rFonts w:hint="eastAsia" w:ascii="新宋体" w:hAnsi="新宋体" w:eastAsia="新宋体" w:cs="新宋体"/>
        </w:rPr>
      </w:pPr>
      <w:r>
        <w:rPr>
          <w:rFonts w:hint="eastAsia" w:ascii="新宋体" w:hAnsi="新宋体" w:eastAsia="新宋体" w:cs="新宋体"/>
        </w:rPr>
        <w:t xml:space="preserve">       地址：                                 经济性质：</w:t>
      </w:r>
    </w:p>
    <w:p>
      <w:pPr>
        <w:pStyle w:val="11"/>
        <w:spacing w:line="480" w:lineRule="exact"/>
        <w:ind w:firstLine="420"/>
        <w:rPr>
          <w:rFonts w:hint="eastAsia" w:ascii="新宋体" w:hAnsi="新宋体" w:eastAsia="新宋体" w:cs="新宋体"/>
        </w:rPr>
      </w:pPr>
      <w:r>
        <w:rPr>
          <w:rFonts w:hint="eastAsia" w:ascii="新宋体" w:hAnsi="新宋体" w:eastAsia="新宋体" w:cs="新宋体"/>
        </w:rPr>
        <w:t xml:space="preserve">       注册资金：                             经营方式：</w:t>
      </w:r>
    </w:p>
    <w:p>
      <w:pPr>
        <w:pStyle w:val="11"/>
        <w:spacing w:line="480" w:lineRule="exact"/>
        <w:ind w:firstLine="420"/>
        <w:rPr>
          <w:rFonts w:hint="eastAsia" w:ascii="新宋体" w:hAnsi="新宋体" w:eastAsia="新宋体" w:cs="新宋体"/>
        </w:rPr>
      </w:pPr>
      <w:r>
        <w:rPr>
          <w:rFonts w:hint="eastAsia" w:ascii="新宋体" w:hAnsi="新宋体" w:eastAsia="新宋体" w:cs="新宋体"/>
        </w:rPr>
        <w:t xml:space="preserve">       经营范围：</w:t>
      </w:r>
    </w:p>
    <w:p>
      <w:pPr>
        <w:pStyle w:val="11"/>
        <w:spacing w:line="480" w:lineRule="exact"/>
        <w:rPr>
          <w:rFonts w:hint="eastAsia" w:ascii="新宋体" w:hAnsi="新宋体" w:eastAsia="新宋体" w:cs="新宋体"/>
        </w:rPr>
      </w:pPr>
    </w:p>
    <w:p>
      <w:pPr>
        <w:pStyle w:val="11"/>
        <w:spacing w:line="480" w:lineRule="exact"/>
        <w:ind w:firstLine="420"/>
        <w:rPr>
          <w:rFonts w:hint="eastAsia" w:ascii="新宋体" w:hAnsi="新宋体" w:eastAsia="新宋体" w:cs="新宋体"/>
        </w:rPr>
      </w:pPr>
      <w:r>
        <w:rPr>
          <w:rFonts w:hint="eastAsia" w:ascii="新宋体" w:hAnsi="新宋体" w:eastAsia="新宋体" w:cs="新宋体"/>
        </w:rPr>
        <w:t>说明：</w:t>
      </w:r>
    </w:p>
    <w:p>
      <w:pPr>
        <w:pStyle w:val="11"/>
        <w:spacing w:line="480" w:lineRule="exact"/>
        <w:ind w:firstLine="735"/>
        <w:rPr>
          <w:rFonts w:hint="eastAsia" w:ascii="新宋体" w:hAnsi="新宋体" w:eastAsia="新宋体" w:cs="新宋体"/>
        </w:rPr>
      </w:pPr>
      <w:r>
        <w:rPr>
          <w:rFonts w:hint="eastAsia" w:ascii="新宋体" w:hAnsi="新宋体" w:eastAsia="新宋体" w:cs="新宋体"/>
        </w:rPr>
        <w:t>1、法人（负责人）授权委托书所签发的代理期限必须涵盖代理人所有签字为有效的时间。</w:t>
      </w:r>
    </w:p>
    <w:p>
      <w:pPr>
        <w:pStyle w:val="11"/>
        <w:spacing w:line="480" w:lineRule="exact"/>
        <w:ind w:firstLine="735"/>
        <w:rPr>
          <w:rFonts w:hint="eastAsia" w:ascii="新宋体" w:hAnsi="新宋体" w:eastAsia="新宋体" w:cs="新宋体"/>
        </w:rPr>
      </w:pPr>
      <w:r>
        <w:rPr>
          <w:rFonts w:hint="eastAsia" w:ascii="新宋体" w:hAnsi="新宋体" w:eastAsia="新宋体" w:cs="新宋体"/>
        </w:rPr>
        <w:t>2、委托书内容填写要明确，文字要工整清楚，涂改无效。</w:t>
      </w:r>
    </w:p>
    <w:p>
      <w:pPr>
        <w:pStyle w:val="11"/>
        <w:spacing w:line="480" w:lineRule="exact"/>
        <w:ind w:firstLine="735"/>
        <w:rPr>
          <w:rFonts w:hint="eastAsia" w:ascii="新宋体" w:hAnsi="新宋体" w:eastAsia="新宋体" w:cs="新宋体"/>
        </w:rPr>
      </w:pPr>
      <w:r>
        <w:rPr>
          <w:rFonts w:hint="eastAsia" w:ascii="新宋体" w:hAnsi="新宋体" w:eastAsia="新宋体" w:cs="新宋体"/>
        </w:rPr>
        <w:t>3、委托书不得转借、转让，不得买卖。</w:t>
      </w:r>
    </w:p>
    <w:p>
      <w:pPr>
        <w:pStyle w:val="11"/>
        <w:spacing w:line="560" w:lineRule="exact"/>
        <w:ind w:firstLine="630" w:firstLineChars="300"/>
        <w:rPr>
          <w:rFonts w:hint="eastAsia" w:ascii="新宋体" w:hAnsi="新宋体" w:eastAsia="新宋体" w:cs="新宋体"/>
          <w:b/>
          <w:sz w:val="24"/>
        </w:rPr>
      </w:pPr>
      <w:r>
        <w:rPr>
          <w:rFonts w:hint="eastAsia" w:ascii="新宋体" w:hAnsi="新宋体" w:eastAsia="新宋体" w:cs="新宋体"/>
        </w:rPr>
        <w:t>代理人根据授权范围，以委托单位的名义签订合同，并将此委托书提交给对方作为合同附件。</w:t>
      </w:r>
    </w:p>
    <w:p>
      <w:pPr>
        <w:pStyle w:val="11"/>
        <w:spacing w:line="420" w:lineRule="exact"/>
        <w:ind w:firstLine="420"/>
        <w:rPr>
          <w:rFonts w:hint="eastAsia" w:ascii="新宋体" w:hAnsi="新宋体" w:eastAsia="新宋体" w:cs="新宋体"/>
          <w:b/>
          <w:sz w:val="32"/>
        </w:rPr>
      </w:pPr>
    </w:p>
    <w:p>
      <w:pPr>
        <w:pStyle w:val="11"/>
        <w:spacing w:line="420" w:lineRule="exact"/>
        <w:rPr>
          <w:rFonts w:hint="eastAsia" w:ascii="新宋体" w:hAnsi="新宋体" w:eastAsia="新宋体" w:cs="新宋体"/>
          <w:b/>
          <w:sz w:val="32"/>
        </w:rPr>
      </w:pPr>
    </w:p>
    <w:p>
      <w:pPr>
        <w:spacing w:line="540" w:lineRule="exact"/>
        <w:jc w:val="center"/>
        <w:rPr>
          <w:rFonts w:hint="eastAsia" w:ascii="新宋体" w:hAnsi="新宋体" w:eastAsia="新宋体" w:cs="新宋体"/>
          <w:b/>
          <w:bCs/>
          <w:sz w:val="30"/>
        </w:rPr>
      </w:pPr>
      <w:r>
        <w:rPr>
          <w:rFonts w:hint="eastAsia" w:ascii="新宋体" w:hAnsi="新宋体" w:eastAsia="新宋体" w:cs="新宋体"/>
          <w:b/>
          <w:sz w:val="30"/>
        </w:rPr>
        <w:t>7、竞标货物合格的证明文件</w:t>
      </w:r>
      <w:r>
        <w:rPr>
          <w:rFonts w:hint="eastAsia" w:ascii="新宋体" w:hAnsi="新宋体" w:eastAsia="新宋体" w:cs="新宋体"/>
          <w:b/>
          <w:bCs/>
          <w:sz w:val="30"/>
        </w:rPr>
        <w:t>格式</w:t>
      </w:r>
    </w:p>
    <w:p>
      <w:pPr>
        <w:pStyle w:val="11"/>
        <w:spacing w:line="560" w:lineRule="exact"/>
        <w:jc w:val="center"/>
        <w:rPr>
          <w:rFonts w:hint="eastAsia" w:ascii="新宋体" w:hAnsi="新宋体" w:eastAsia="新宋体" w:cs="新宋体"/>
          <w:bCs/>
          <w:sz w:val="24"/>
        </w:rPr>
      </w:pPr>
      <w:r>
        <w:rPr>
          <w:rFonts w:hint="eastAsia" w:ascii="新宋体" w:hAnsi="新宋体" w:eastAsia="新宋体" w:cs="新宋体"/>
          <w:bCs/>
          <w:sz w:val="24"/>
        </w:rPr>
        <w:t>（竞标人按竞标须知第13条要求提供）</w:t>
      </w:r>
    </w:p>
    <w:p>
      <w:pPr>
        <w:pStyle w:val="11"/>
        <w:spacing w:line="560" w:lineRule="exact"/>
        <w:ind w:firstLine="420"/>
        <w:rPr>
          <w:rFonts w:hint="eastAsia" w:ascii="新宋体" w:hAnsi="新宋体" w:eastAsia="新宋体" w:cs="新宋体"/>
          <w:sz w:val="24"/>
        </w:rPr>
      </w:pPr>
    </w:p>
    <w:p>
      <w:pPr>
        <w:pStyle w:val="11"/>
        <w:spacing w:line="560" w:lineRule="exact"/>
        <w:ind w:firstLine="420"/>
        <w:rPr>
          <w:rFonts w:hint="eastAsia" w:ascii="新宋体" w:hAnsi="新宋体" w:eastAsia="新宋体" w:cs="新宋体"/>
          <w:sz w:val="24"/>
        </w:rPr>
      </w:pPr>
    </w:p>
    <w:p>
      <w:pPr>
        <w:pStyle w:val="11"/>
        <w:spacing w:line="420" w:lineRule="exact"/>
        <w:ind w:firstLine="420"/>
        <w:rPr>
          <w:rFonts w:hint="eastAsia" w:ascii="新宋体" w:hAnsi="新宋体" w:eastAsia="新宋体" w:cs="新宋体"/>
          <w:b/>
          <w:sz w:val="32"/>
        </w:rPr>
      </w:pPr>
    </w:p>
    <w:p>
      <w:pPr>
        <w:pStyle w:val="11"/>
        <w:spacing w:line="420" w:lineRule="exact"/>
        <w:ind w:firstLine="420"/>
        <w:rPr>
          <w:rFonts w:hint="eastAsia" w:ascii="新宋体" w:hAnsi="新宋体" w:eastAsia="新宋体" w:cs="新宋体"/>
          <w:b/>
          <w:sz w:val="32"/>
        </w:rPr>
      </w:pPr>
    </w:p>
    <w:p>
      <w:pPr>
        <w:pStyle w:val="11"/>
        <w:spacing w:line="420" w:lineRule="exact"/>
        <w:ind w:firstLine="420"/>
        <w:rPr>
          <w:rFonts w:hint="eastAsia" w:ascii="新宋体" w:hAnsi="新宋体" w:eastAsia="新宋体" w:cs="新宋体"/>
          <w:b/>
          <w:sz w:val="32"/>
        </w:rPr>
      </w:pPr>
    </w:p>
    <w:p>
      <w:pPr>
        <w:pStyle w:val="11"/>
        <w:spacing w:line="420" w:lineRule="exact"/>
        <w:ind w:firstLine="420"/>
        <w:rPr>
          <w:rFonts w:hint="eastAsia" w:ascii="新宋体" w:hAnsi="新宋体" w:eastAsia="新宋体" w:cs="新宋体"/>
          <w:b/>
          <w:sz w:val="32"/>
        </w:rPr>
      </w:pPr>
    </w:p>
    <w:p>
      <w:pPr>
        <w:pStyle w:val="11"/>
        <w:spacing w:line="420" w:lineRule="exact"/>
        <w:ind w:firstLine="420"/>
        <w:rPr>
          <w:rFonts w:hint="eastAsia" w:ascii="新宋体" w:hAnsi="新宋体" w:eastAsia="新宋体" w:cs="新宋体"/>
          <w:b/>
          <w:sz w:val="32"/>
        </w:rPr>
      </w:pPr>
    </w:p>
    <w:p>
      <w:pPr>
        <w:pStyle w:val="11"/>
        <w:spacing w:line="420" w:lineRule="exact"/>
        <w:ind w:firstLine="420"/>
        <w:rPr>
          <w:rFonts w:hint="eastAsia" w:ascii="新宋体" w:hAnsi="新宋体" w:eastAsia="新宋体" w:cs="新宋体"/>
          <w:b/>
          <w:sz w:val="32"/>
        </w:rPr>
      </w:pPr>
    </w:p>
    <w:p>
      <w:pPr>
        <w:pStyle w:val="11"/>
        <w:spacing w:line="420" w:lineRule="exact"/>
        <w:ind w:firstLine="420"/>
        <w:rPr>
          <w:rFonts w:hint="eastAsia" w:ascii="新宋体" w:hAnsi="新宋体" w:eastAsia="新宋体" w:cs="新宋体"/>
          <w:b/>
          <w:sz w:val="32"/>
        </w:rPr>
      </w:pPr>
    </w:p>
    <w:p>
      <w:pPr>
        <w:pStyle w:val="11"/>
        <w:spacing w:line="420" w:lineRule="exact"/>
        <w:ind w:firstLine="420"/>
        <w:rPr>
          <w:rFonts w:hint="eastAsia" w:ascii="新宋体" w:hAnsi="新宋体" w:eastAsia="新宋体" w:cs="新宋体"/>
          <w:b/>
          <w:sz w:val="32"/>
        </w:rPr>
      </w:pPr>
    </w:p>
    <w:p>
      <w:pPr>
        <w:pStyle w:val="11"/>
        <w:spacing w:line="420" w:lineRule="exact"/>
        <w:ind w:firstLine="420"/>
        <w:rPr>
          <w:rFonts w:hint="eastAsia" w:ascii="新宋体" w:hAnsi="新宋体" w:eastAsia="新宋体" w:cs="新宋体"/>
          <w:b/>
          <w:sz w:val="32"/>
        </w:rPr>
      </w:pPr>
    </w:p>
    <w:p>
      <w:pPr>
        <w:pStyle w:val="11"/>
        <w:spacing w:line="420" w:lineRule="exact"/>
        <w:ind w:firstLine="420"/>
        <w:rPr>
          <w:rFonts w:hint="eastAsia" w:ascii="新宋体" w:hAnsi="新宋体" w:eastAsia="新宋体" w:cs="新宋体"/>
          <w:b/>
          <w:sz w:val="32"/>
        </w:rPr>
      </w:pPr>
    </w:p>
    <w:p>
      <w:pPr>
        <w:pStyle w:val="11"/>
        <w:spacing w:line="420" w:lineRule="exact"/>
        <w:ind w:firstLine="420"/>
        <w:rPr>
          <w:rFonts w:hint="eastAsia" w:ascii="新宋体" w:hAnsi="新宋体" w:eastAsia="新宋体" w:cs="新宋体"/>
          <w:b/>
          <w:sz w:val="32"/>
        </w:rPr>
      </w:pPr>
    </w:p>
    <w:p>
      <w:pPr>
        <w:pStyle w:val="11"/>
        <w:spacing w:line="420" w:lineRule="exact"/>
        <w:ind w:firstLine="420"/>
        <w:rPr>
          <w:rFonts w:hint="eastAsia" w:ascii="新宋体" w:hAnsi="新宋体" w:eastAsia="新宋体" w:cs="新宋体"/>
          <w:b/>
          <w:sz w:val="32"/>
        </w:rPr>
      </w:pPr>
    </w:p>
    <w:p>
      <w:pPr>
        <w:pStyle w:val="11"/>
        <w:spacing w:line="420" w:lineRule="exact"/>
        <w:ind w:firstLine="420"/>
        <w:rPr>
          <w:rFonts w:hint="eastAsia" w:ascii="新宋体" w:hAnsi="新宋体" w:eastAsia="新宋体" w:cs="新宋体"/>
          <w:b/>
          <w:sz w:val="32"/>
        </w:rPr>
      </w:pPr>
    </w:p>
    <w:p>
      <w:pPr>
        <w:pStyle w:val="11"/>
        <w:spacing w:line="420" w:lineRule="exact"/>
        <w:ind w:firstLine="420"/>
        <w:rPr>
          <w:rFonts w:hint="eastAsia" w:ascii="新宋体" w:hAnsi="新宋体" w:eastAsia="新宋体" w:cs="新宋体"/>
          <w:b/>
          <w:sz w:val="32"/>
        </w:rPr>
      </w:pPr>
    </w:p>
    <w:p>
      <w:pPr>
        <w:pStyle w:val="11"/>
        <w:spacing w:line="420" w:lineRule="exact"/>
        <w:ind w:firstLine="420"/>
        <w:rPr>
          <w:rFonts w:hint="eastAsia" w:ascii="新宋体" w:hAnsi="新宋体" w:eastAsia="新宋体" w:cs="新宋体"/>
          <w:b/>
          <w:sz w:val="32"/>
        </w:rPr>
      </w:pPr>
    </w:p>
    <w:p>
      <w:pPr>
        <w:pStyle w:val="11"/>
        <w:spacing w:line="420" w:lineRule="exact"/>
        <w:ind w:firstLine="420"/>
        <w:rPr>
          <w:rFonts w:hint="eastAsia" w:ascii="新宋体" w:hAnsi="新宋体" w:eastAsia="新宋体" w:cs="新宋体"/>
          <w:b/>
          <w:sz w:val="32"/>
        </w:rPr>
      </w:pPr>
    </w:p>
    <w:p>
      <w:pPr>
        <w:pStyle w:val="11"/>
        <w:spacing w:line="420" w:lineRule="exact"/>
        <w:ind w:firstLine="420"/>
        <w:rPr>
          <w:rFonts w:hint="eastAsia" w:ascii="新宋体" w:hAnsi="新宋体" w:eastAsia="新宋体" w:cs="新宋体"/>
          <w:b/>
          <w:sz w:val="32"/>
        </w:rPr>
      </w:pPr>
    </w:p>
    <w:p>
      <w:pPr>
        <w:pStyle w:val="11"/>
        <w:spacing w:line="420" w:lineRule="exact"/>
        <w:ind w:firstLine="420"/>
        <w:rPr>
          <w:rFonts w:hint="eastAsia" w:ascii="新宋体" w:hAnsi="新宋体" w:eastAsia="新宋体" w:cs="新宋体"/>
          <w:b/>
          <w:sz w:val="32"/>
        </w:rPr>
      </w:pPr>
    </w:p>
    <w:p>
      <w:pPr>
        <w:pStyle w:val="11"/>
        <w:spacing w:line="420" w:lineRule="exact"/>
        <w:ind w:firstLine="420"/>
        <w:rPr>
          <w:rFonts w:hint="eastAsia" w:ascii="新宋体" w:hAnsi="新宋体" w:eastAsia="新宋体" w:cs="新宋体"/>
          <w:b/>
          <w:sz w:val="32"/>
        </w:rPr>
      </w:pPr>
    </w:p>
    <w:p>
      <w:pPr>
        <w:pStyle w:val="11"/>
        <w:spacing w:line="420" w:lineRule="exact"/>
        <w:ind w:firstLine="420"/>
        <w:rPr>
          <w:rFonts w:hint="eastAsia" w:ascii="新宋体" w:hAnsi="新宋体" w:eastAsia="新宋体" w:cs="新宋体"/>
          <w:b/>
          <w:sz w:val="32"/>
        </w:rPr>
      </w:pPr>
    </w:p>
    <w:p>
      <w:pPr>
        <w:pStyle w:val="11"/>
        <w:spacing w:line="420" w:lineRule="exact"/>
        <w:ind w:firstLine="420"/>
        <w:rPr>
          <w:rFonts w:hint="eastAsia" w:ascii="新宋体" w:hAnsi="新宋体" w:eastAsia="新宋体" w:cs="新宋体"/>
          <w:b/>
          <w:sz w:val="32"/>
        </w:rPr>
      </w:pPr>
    </w:p>
    <w:p>
      <w:pPr>
        <w:pStyle w:val="11"/>
        <w:spacing w:line="420" w:lineRule="exact"/>
        <w:rPr>
          <w:rFonts w:hint="eastAsia" w:ascii="新宋体" w:hAnsi="新宋体" w:eastAsia="新宋体" w:cs="新宋体"/>
          <w:b/>
          <w:sz w:val="32"/>
        </w:rPr>
      </w:pPr>
    </w:p>
    <w:p>
      <w:pPr>
        <w:pStyle w:val="11"/>
        <w:spacing w:line="420" w:lineRule="exact"/>
        <w:rPr>
          <w:rFonts w:hint="eastAsia" w:ascii="新宋体" w:hAnsi="新宋体" w:eastAsia="新宋体" w:cs="新宋体"/>
          <w:b/>
          <w:sz w:val="32"/>
        </w:rPr>
      </w:pPr>
    </w:p>
    <w:p>
      <w:pPr>
        <w:pStyle w:val="11"/>
        <w:spacing w:line="420" w:lineRule="exact"/>
        <w:rPr>
          <w:rFonts w:hint="eastAsia" w:ascii="新宋体" w:hAnsi="新宋体" w:eastAsia="新宋体" w:cs="新宋体"/>
          <w:b/>
          <w:sz w:val="32"/>
        </w:rPr>
      </w:pPr>
    </w:p>
    <w:p>
      <w:pPr>
        <w:pStyle w:val="11"/>
        <w:spacing w:line="420" w:lineRule="exact"/>
        <w:rPr>
          <w:rFonts w:hint="eastAsia" w:ascii="新宋体" w:hAnsi="新宋体" w:eastAsia="新宋体" w:cs="新宋体"/>
          <w:b/>
          <w:sz w:val="32"/>
        </w:rPr>
      </w:pPr>
    </w:p>
    <w:p>
      <w:pPr>
        <w:pStyle w:val="11"/>
        <w:spacing w:line="420" w:lineRule="exact"/>
        <w:rPr>
          <w:rFonts w:hint="eastAsia" w:ascii="新宋体" w:hAnsi="新宋体" w:eastAsia="新宋体" w:cs="新宋体"/>
          <w:b/>
          <w:sz w:val="32"/>
        </w:rPr>
      </w:pPr>
    </w:p>
    <w:p>
      <w:pPr>
        <w:pStyle w:val="11"/>
        <w:spacing w:line="420" w:lineRule="exact"/>
        <w:rPr>
          <w:rFonts w:hint="eastAsia" w:ascii="新宋体" w:hAnsi="新宋体" w:eastAsia="新宋体" w:cs="新宋体"/>
          <w:b/>
          <w:sz w:val="32"/>
        </w:rPr>
      </w:pPr>
    </w:p>
    <w:p>
      <w:pPr>
        <w:pStyle w:val="11"/>
        <w:spacing w:before="240"/>
        <w:jc w:val="center"/>
        <w:rPr>
          <w:rFonts w:hint="eastAsia" w:ascii="新宋体" w:hAnsi="新宋体" w:eastAsia="新宋体" w:cs="新宋体"/>
          <w:b/>
          <w:sz w:val="30"/>
        </w:rPr>
      </w:pPr>
      <w:r>
        <w:rPr>
          <w:rFonts w:hint="eastAsia" w:ascii="新宋体" w:hAnsi="新宋体" w:eastAsia="新宋体" w:cs="新宋体"/>
          <w:b/>
          <w:sz w:val="30"/>
        </w:rPr>
        <w:t>8、售后服务承诺书格式</w:t>
      </w:r>
    </w:p>
    <w:p>
      <w:pPr>
        <w:pStyle w:val="11"/>
        <w:spacing w:before="240"/>
        <w:jc w:val="center"/>
        <w:rPr>
          <w:rFonts w:hint="eastAsia" w:ascii="新宋体" w:hAnsi="新宋体" w:eastAsia="新宋体" w:cs="新宋体"/>
          <w:b/>
          <w:sz w:val="30"/>
        </w:rPr>
      </w:pPr>
      <w:r>
        <w:rPr>
          <w:rFonts w:hint="eastAsia" w:ascii="新宋体" w:hAnsi="新宋体" w:eastAsia="新宋体" w:cs="新宋体"/>
        </w:rPr>
        <w:t>（由竞标人按《货物需求一览表》售后服务及要求自行填写）</w:t>
      </w:r>
    </w:p>
    <w:p>
      <w:pPr>
        <w:pStyle w:val="11"/>
        <w:spacing w:before="240"/>
        <w:ind w:firstLine="602" w:firstLineChars="200"/>
        <w:rPr>
          <w:rFonts w:hint="eastAsia" w:ascii="新宋体" w:hAnsi="新宋体" w:eastAsia="新宋体" w:cs="新宋体"/>
          <w:b/>
          <w:sz w:val="30"/>
        </w:rPr>
      </w:pPr>
    </w:p>
    <w:p>
      <w:pPr>
        <w:pStyle w:val="11"/>
        <w:spacing w:line="420" w:lineRule="exact"/>
        <w:ind w:firstLine="420"/>
        <w:rPr>
          <w:rFonts w:hint="eastAsia" w:ascii="新宋体" w:hAnsi="新宋体" w:eastAsia="新宋体" w:cs="新宋体"/>
          <w:b/>
          <w:sz w:val="32"/>
        </w:rPr>
      </w:pPr>
    </w:p>
    <w:p>
      <w:pPr>
        <w:pStyle w:val="11"/>
        <w:spacing w:line="420" w:lineRule="exact"/>
        <w:ind w:firstLine="420"/>
        <w:rPr>
          <w:rFonts w:hint="eastAsia" w:ascii="新宋体" w:hAnsi="新宋体" w:eastAsia="新宋体" w:cs="新宋体"/>
          <w:b/>
          <w:sz w:val="32"/>
        </w:rPr>
      </w:pPr>
    </w:p>
    <w:p>
      <w:pPr>
        <w:pStyle w:val="11"/>
        <w:spacing w:line="420" w:lineRule="exact"/>
        <w:ind w:firstLine="420"/>
        <w:rPr>
          <w:rFonts w:hint="eastAsia" w:ascii="新宋体" w:hAnsi="新宋体" w:eastAsia="新宋体" w:cs="新宋体"/>
          <w:b/>
          <w:sz w:val="32"/>
        </w:rPr>
      </w:pPr>
    </w:p>
    <w:p>
      <w:pPr>
        <w:pStyle w:val="11"/>
        <w:spacing w:line="420" w:lineRule="exact"/>
        <w:ind w:firstLine="420"/>
        <w:rPr>
          <w:rFonts w:hint="eastAsia" w:ascii="新宋体" w:hAnsi="新宋体" w:eastAsia="新宋体" w:cs="新宋体"/>
          <w:b/>
          <w:sz w:val="32"/>
        </w:rPr>
      </w:pPr>
    </w:p>
    <w:p>
      <w:pPr>
        <w:pStyle w:val="11"/>
        <w:spacing w:line="420" w:lineRule="exact"/>
        <w:ind w:firstLine="420"/>
        <w:rPr>
          <w:rFonts w:hint="eastAsia" w:ascii="新宋体" w:hAnsi="新宋体" w:eastAsia="新宋体" w:cs="新宋体"/>
          <w:b/>
          <w:sz w:val="32"/>
        </w:rPr>
      </w:pPr>
    </w:p>
    <w:p>
      <w:pPr>
        <w:pStyle w:val="11"/>
        <w:spacing w:line="420" w:lineRule="exact"/>
        <w:ind w:firstLine="420"/>
        <w:rPr>
          <w:rFonts w:hint="eastAsia" w:ascii="新宋体" w:hAnsi="新宋体" w:eastAsia="新宋体" w:cs="新宋体"/>
          <w:b/>
          <w:sz w:val="32"/>
        </w:rPr>
      </w:pPr>
    </w:p>
    <w:p>
      <w:pPr>
        <w:pStyle w:val="11"/>
        <w:spacing w:line="420" w:lineRule="exact"/>
        <w:ind w:firstLine="420"/>
        <w:rPr>
          <w:rFonts w:hint="eastAsia" w:ascii="新宋体" w:hAnsi="新宋体" w:eastAsia="新宋体" w:cs="新宋体"/>
          <w:b/>
          <w:sz w:val="32"/>
        </w:rPr>
      </w:pPr>
    </w:p>
    <w:p>
      <w:pPr>
        <w:pStyle w:val="11"/>
        <w:spacing w:line="420" w:lineRule="exact"/>
        <w:ind w:firstLine="420"/>
        <w:rPr>
          <w:rFonts w:hint="eastAsia" w:ascii="新宋体" w:hAnsi="新宋体" w:eastAsia="新宋体" w:cs="新宋体"/>
          <w:b/>
          <w:sz w:val="32"/>
        </w:rPr>
      </w:pPr>
    </w:p>
    <w:p>
      <w:pPr>
        <w:pStyle w:val="11"/>
        <w:spacing w:line="420" w:lineRule="exact"/>
        <w:ind w:firstLine="420"/>
        <w:rPr>
          <w:rFonts w:hint="eastAsia" w:ascii="新宋体" w:hAnsi="新宋体" w:eastAsia="新宋体" w:cs="新宋体"/>
          <w:b/>
          <w:sz w:val="32"/>
        </w:rPr>
      </w:pPr>
    </w:p>
    <w:p>
      <w:pPr>
        <w:pStyle w:val="11"/>
        <w:spacing w:line="420" w:lineRule="exact"/>
        <w:ind w:firstLine="420"/>
        <w:rPr>
          <w:rFonts w:hint="eastAsia" w:ascii="新宋体" w:hAnsi="新宋体" w:eastAsia="新宋体" w:cs="新宋体"/>
          <w:b/>
          <w:sz w:val="32"/>
        </w:rPr>
      </w:pPr>
    </w:p>
    <w:p>
      <w:pPr>
        <w:pStyle w:val="11"/>
        <w:spacing w:line="420" w:lineRule="exact"/>
        <w:ind w:firstLine="420"/>
        <w:rPr>
          <w:rFonts w:hint="eastAsia" w:ascii="新宋体" w:hAnsi="新宋体" w:eastAsia="新宋体" w:cs="新宋体"/>
          <w:b/>
          <w:sz w:val="32"/>
        </w:rPr>
      </w:pPr>
    </w:p>
    <w:p>
      <w:pPr>
        <w:pStyle w:val="11"/>
        <w:spacing w:line="420" w:lineRule="exact"/>
        <w:ind w:firstLine="420"/>
        <w:rPr>
          <w:rFonts w:hint="eastAsia" w:ascii="新宋体" w:hAnsi="新宋体" w:eastAsia="新宋体" w:cs="新宋体"/>
          <w:b/>
          <w:sz w:val="32"/>
        </w:rPr>
      </w:pPr>
    </w:p>
    <w:p>
      <w:pPr>
        <w:pStyle w:val="11"/>
        <w:spacing w:line="420" w:lineRule="exact"/>
        <w:ind w:firstLine="420"/>
        <w:rPr>
          <w:rFonts w:hint="eastAsia" w:ascii="新宋体" w:hAnsi="新宋体" w:eastAsia="新宋体" w:cs="新宋体"/>
          <w:b/>
          <w:sz w:val="32"/>
        </w:rPr>
      </w:pPr>
    </w:p>
    <w:p>
      <w:pPr>
        <w:pStyle w:val="11"/>
        <w:spacing w:line="420" w:lineRule="exact"/>
        <w:ind w:firstLine="420"/>
        <w:rPr>
          <w:rFonts w:hint="eastAsia" w:ascii="新宋体" w:hAnsi="新宋体" w:eastAsia="新宋体" w:cs="新宋体"/>
          <w:b/>
          <w:sz w:val="32"/>
        </w:rPr>
      </w:pPr>
    </w:p>
    <w:p>
      <w:pPr>
        <w:pStyle w:val="11"/>
        <w:spacing w:line="420" w:lineRule="exact"/>
        <w:ind w:firstLine="420"/>
        <w:rPr>
          <w:rFonts w:hint="eastAsia" w:ascii="新宋体" w:hAnsi="新宋体" w:eastAsia="新宋体" w:cs="新宋体"/>
          <w:b/>
          <w:sz w:val="32"/>
        </w:rPr>
      </w:pPr>
    </w:p>
    <w:p>
      <w:pPr>
        <w:pStyle w:val="11"/>
        <w:spacing w:line="420" w:lineRule="exact"/>
        <w:ind w:firstLine="420"/>
        <w:rPr>
          <w:rFonts w:hint="eastAsia" w:ascii="新宋体" w:hAnsi="新宋体" w:eastAsia="新宋体" w:cs="新宋体"/>
          <w:b/>
          <w:sz w:val="32"/>
        </w:rPr>
      </w:pPr>
    </w:p>
    <w:p>
      <w:pPr>
        <w:pStyle w:val="11"/>
        <w:spacing w:line="420" w:lineRule="exact"/>
        <w:ind w:firstLine="420"/>
        <w:rPr>
          <w:rFonts w:hint="eastAsia" w:ascii="新宋体" w:hAnsi="新宋体" w:eastAsia="新宋体" w:cs="新宋体"/>
          <w:b/>
          <w:sz w:val="32"/>
        </w:rPr>
      </w:pPr>
    </w:p>
    <w:p>
      <w:pPr>
        <w:pStyle w:val="11"/>
        <w:spacing w:line="420" w:lineRule="exact"/>
        <w:ind w:firstLine="420"/>
        <w:rPr>
          <w:rFonts w:hint="eastAsia" w:ascii="新宋体" w:hAnsi="新宋体" w:eastAsia="新宋体" w:cs="新宋体"/>
          <w:b/>
          <w:sz w:val="32"/>
        </w:rPr>
      </w:pPr>
    </w:p>
    <w:p>
      <w:pPr>
        <w:pStyle w:val="11"/>
        <w:spacing w:line="420" w:lineRule="exact"/>
        <w:ind w:firstLine="420"/>
        <w:rPr>
          <w:rFonts w:hint="eastAsia" w:ascii="新宋体" w:hAnsi="新宋体" w:eastAsia="新宋体" w:cs="新宋体"/>
          <w:b/>
          <w:sz w:val="32"/>
        </w:rPr>
      </w:pPr>
    </w:p>
    <w:p>
      <w:pPr>
        <w:pStyle w:val="11"/>
        <w:spacing w:line="420" w:lineRule="exact"/>
        <w:ind w:firstLine="420"/>
        <w:rPr>
          <w:rFonts w:hint="eastAsia" w:ascii="新宋体" w:hAnsi="新宋体" w:eastAsia="新宋体" w:cs="新宋体"/>
          <w:b/>
          <w:sz w:val="32"/>
        </w:rPr>
      </w:pPr>
    </w:p>
    <w:p>
      <w:pPr>
        <w:pStyle w:val="11"/>
        <w:spacing w:line="420" w:lineRule="exact"/>
        <w:ind w:firstLine="420"/>
        <w:rPr>
          <w:rFonts w:hint="eastAsia" w:ascii="新宋体" w:hAnsi="新宋体" w:eastAsia="新宋体" w:cs="新宋体"/>
          <w:b/>
          <w:sz w:val="32"/>
        </w:rPr>
      </w:pPr>
    </w:p>
    <w:p>
      <w:pPr>
        <w:pStyle w:val="11"/>
        <w:spacing w:line="420" w:lineRule="exact"/>
        <w:ind w:firstLine="420"/>
        <w:rPr>
          <w:rFonts w:hint="eastAsia" w:ascii="新宋体" w:hAnsi="新宋体" w:eastAsia="新宋体" w:cs="新宋体"/>
          <w:b/>
          <w:sz w:val="32"/>
        </w:rPr>
      </w:pPr>
    </w:p>
    <w:p>
      <w:pPr>
        <w:pStyle w:val="11"/>
        <w:spacing w:line="420" w:lineRule="exact"/>
        <w:ind w:firstLine="420"/>
        <w:rPr>
          <w:rFonts w:hint="eastAsia" w:ascii="新宋体" w:hAnsi="新宋体" w:eastAsia="新宋体" w:cs="新宋体"/>
          <w:b/>
          <w:sz w:val="32"/>
        </w:rPr>
      </w:pPr>
    </w:p>
    <w:p>
      <w:pPr>
        <w:pStyle w:val="11"/>
        <w:rPr>
          <w:rFonts w:hint="eastAsia" w:ascii="新宋体" w:hAnsi="新宋体" w:eastAsia="新宋体" w:cs="新宋体"/>
          <w:szCs w:val="24"/>
        </w:rPr>
      </w:pPr>
      <w:r>
        <w:rPr>
          <w:rFonts w:hint="eastAsia" w:ascii="新宋体" w:hAnsi="新宋体" w:eastAsia="新宋体" w:cs="新宋体"/>
          <w:szCs w:val="24"/>
        </w:rPr>
        <w:t xml:space="preserve">竞标人盖公章： </w:t>
      </w:r>
    </w:p>
    <w:p>
      <w:pPr>
        <w:pStyle w:val="11"/>
        <w:jc w:val="center"/>
        <w:rPr>
          <w:rFonts w:hint="eastAsia" w:ascii="新宋体" w:hAnsi="新宋体" w:eastAsia="新宋体" w:cs="新宋体"/>
          <w:szCs w:val="24"/>
        </w:rPr>
      </w:pPr>
    </w:p>
    <w:p>
      <w:pPr>
        <w:pStyle w:val="11"/>
        <w:rPr>
          <w:rFonts w:hint="eastAsia" w:ascii="新宋体" w:hAnsi="新宋体" w:eastAsia="新宋体" w:cs="新宋体"/>
          <w:szCs w:val="24"/>
        </w:rPr>
      </w:pPr>
      <w:r>
        <w:rPr>
          <w:rFonts w:hint="eastAsia" w:ascii="新宋体" w:hAnsi="新宋体" w:eastAsia="新宋体" w:cs="新宋体"/>
          <w:szCs w:val="24"/>
        </w:rPr>
        <w:t xml:space="preserve"> 法定代表人（负责人）或委托代理人签字：</w:t>
      </w:r>
    </w:p>
    <w:p>
      <w:pPr>
        <w:pStyle w:val="11"/>
        <w:rPr>
          <w:rFonts w:hint="eastAsia" w:ascii="新宋体" w:hAnsi="新宋体" w:eastAsia="新宋体" w:cs="新宋体"/>
          <w:szCs w:val="24"/>
        </w:rPr>
      </w:pPr>
    </w:p>
    <w:p>
      <w:pPr>
        <w:pStyle w:val="11"/>
        <w:rPr>
          <w:rFonts w:hint="eastAsia" w:ascii="新宋体" w:hAnsi="新宋体" w:eastAsia="新宋体" w:cs="新宋体"/>
          <w:szCs w:val="24"/>
          <w:u w:val="single"/>
        </w:rPr>
      </w:pPr>
      <w:r>
        <w:rPr>
          <w:rFonts w:hint="eastAsia" w:ascii="新宋体" w:hAnsi="新宋体" w:eastAsia="新宋体" w:cs="新宋体"/>
          <w:szCs w:val="24"/>
        </w:rPr>
        <w:t xml:space="preserve"> 日  期： </w:t>
      </w:r>
    </w:p>
    <w:p>
      <w:pPr>
        <w:pStyle w:val="11"/>
        <w:jc w:val="left"/>
        <w:rPr>
          <w:rFonts w:hint="eastAsia" w:ascii="新宋体" w:hAnsi="新宋体" w:eastAsia="新宋体" w:cs="新宋体"/>
          <w:szCs w:val="24"/>
          <w:u w:val="single"/>
        </w:rPr>
      </w:pPr>
    </w:p>
    <w:p>
      <w:pPr>
        <w:pStyle w:val="11"/>
        <w:spacing w:line="420" w:lineRule="exact"/>
        <w:ind w:firstLine="2520" w:firstLineChars="1200"/>
        <w:rPr>
          <w:rFonts w:hint="eastAsia" w:ascii="新宋体" w:hAnsi="新宋体" w:eastAsia="新宋体" w:cs="新宋体"/>
          <w:b/>
          <w:sz w:val="32"/>
        </w:rPr>
      </w:pPr>
      <w:r>
        <w:rPr>
          <w:rFonts w:hint="eastAsia" w:ascii="新宋体" w:hAnsi="新宋体" w:eastAsia="新宋体" w:cs="新宋体"/>
          <w:szCs w:val="24"/>
        </w:rPr>
        <w:br w:type="page"/>
      </w:r>
      <w:r>
        <w:rPr>
          <w:rFonts w:hint="eastAsia" w:ascii="新宋体" w:hAnsi="新宋体" w:eastAsia="新宋体" w:cs="新宋体"/>
          <w:b/>
          <w:sz w:val="36"/>
          <w:szCs w:val="36"/>
        </w:rPr>
        <w:t xml:space="preserve"> 二、技术部分</w:t>
      </w:r>
    </w:p>
    <w:p>
      <w:pPr>
        <w:pStyle w:val="11"/>
        <w:spacing w:line="420" w:lineRule="exact"/>
        <w:ind w:firstLine="420"/>
        <w:rPr>
          <w:rFonts w:hint="eastAsia" w:ascii="新宋体" w:hAnsi="新宋体" w:eastAsia="新宋体" w:cs="新宋体"/>
          <w:b/>
          <w:sz w:val="32"/>
        </w:rPr>
      </w:pPr>
    </w:p>
    <w:p>
      <w:pPr>
        <w:pStyle w:val="11"/>
        <w:spacing w:line="420" w:lineRule="exact"/>
        <w:ind w:firstLine="420"/>
        <w:rPr>
          <w:rFonts w:hint="eastAsia" w:ascii="新宋体" w:hAnsi="新宋体" w:eastAsia="新宋体" w:cs="新宋体"/>
          <w:b/>
          <w:sz w:val="32"/>
        </w:rPr>
      </w:pPr>
    </w:p>
    <w:p>
      <w:pPr>
        <w:pStyle w:val="11"/>
        <w:spacing w:line="420" w:lineRule="exact"/>
        <w:ind w:firstLine="420"/>
        <w:rPr>
          <w:rFonts w:hint="eastAsia" w:ascii="新宋体" w:hAnsi="新宋体" w:eastAsia="新宋体" w:cs="新宋体"/>
          <w:b/>
          <w:sz w:val="32"/>
        </w:rPr>
      </w:pPr>
    </w:p>
    <w:p>
      <w:pPr>
        <w:pStyle w:val="11"/>
        <w:spacing w:line="420" w:lineRule="exact"/>
        <w:ind w:firstLine="420"/>
        <w:rPr>
          <w:rFonts w:hint="eastAsia" w:ascii="新宋体" w:hAnsi="新宋体" w:eastAsia="新宋体" w:cs="新宋体"/>
          <w:b/>
          <w:sz w:val="32"/>
        </w:rPr>
      </w:pPr>
    </w:p>
    <w:p>
      <w:pPr>
        <w:pStyle w:val="11"/>
        <w:spacing w:line="420" w:lineRule="exact"/>
        <w:ind w:firstLine="420"/>
        <w:rPr>
          <w:rFonts w:hint="eastAsia" w:ascii="新宋体" w:hAnsi="新宋体" w:eastAsia="新宋体" w:cs="新宋体"/>
          <w:b/>
          <w:sz w:val="32"/>
        </w:rPr>
      </w:pPr>
    </w:p>
    <w:p>
      <w:pPr>
        <w:pStyle w:val="11"/>
        <w:spacing w:line="420" w:lineRule="exact"/>
        <w:ind w:firstLine="420"/>
        <w:rPr>
          <w:rFonts w:hint="eastAsia" w:ascii="新宋体" w:hAnsi="新宋体" w:eastAsia="新宋体" w:cs="新宋体"/>
          <w:b/>
          <w:sz w:val="32"/>
        </w:rPr>
      </w:pPr>
    </w:p>
    <w:p>
      <w:pPr>
        <w:pStyle w:val="11"/>
        <w:spacing w:line="420" w:lineRule="exact"/>
        <w:ind w:firstLine="420"/>
        <w:rPr>
          <w:rFonts w:hint="eastAsia" w:ascii="新宋体" w:hAnsi="新宋体" w:eastAsia="新宋体" w:cs="新宋体"/>
          <w:b/>
          <w:sz w:val="32"/>
        </w:rPr>
      </w:pPr>
    </w:p>
    <w:p>
      <w:pPr>
        <w:pStyle w:val="11"/>
        <w:spacing w:line="420" w:lineRule="exact"/>
        <w:ind w:firstLine="420"/>
        <w:rPr>
          <w:rFonts w:hint="eastAsia" w:ascii="新宋体" w:hAnsi="新宋体" w:eastAsia="新宋体" w:cs="新宋体"/>
          <w:b/>
          <w:sz w:val="32"/>
        </w:rPr>
      </w:pPr>
    </w:p>
    <w:p>
      <w:pPr>
        <w:pStyle w:val="11"/>
        <w:spacing w:line="420" w:lineRule="exact"/>
        <w:ind w:firstLine="420"/>
        <w:rPr>
          <w:rFonts w:hint="eastAsia" w:ascii="新宋体" w:hAnsi="新宋体" w:eastAsia="新宋体" w:cs="新宋体"/>
          <w:b/>
          <w:sz w:val="32"/>
        </w:rPr>
      </w:pPr>
    </w:p>
    <w:p>
      <w:pPr>
        <w:pStyle w:val="11"/>
        <w:spacing w:line="420" w:lineRule="exact"/>
        <w:ind w:firstLine="420"/>
        <w:rPr>
          <w:rFonts w:hint="eastAsia" w:ascii="新宋体" w:hAnsi="新宋体" w:eastAsia="新宋体" w:cs="新宋体"/>
          <w:b/>
          <w:sz w:val="32"/>
        </w:rPr>
      </w:pPr>
    </w:p>
    <w:p>
      <w:pPr>
        <w:pStyle w:val="11"/>
        <w:spacing w:line="420" w:lineRule="exact"/>
        <w:ind w:firstLine="420"/>
        <w:rPr>
          <w:rFonts w:hint="eastAsia" w:ascii="新宋体" w:hAnsi="新宋体" w:eastAsia="新宋体" w:cs="新宋体"/>
          <w:b/>
          <w:sz w:val="32"/>
        </w:rPr>
      </w:pPr>
    </w:p>
    <w:p>
      <w:pPr>
        <w:pStyle w:val="11"/>
        <w:spacing w:line="420" w:lineRule="exact"/>
        <w:ind w:firstLine="420"/>
        <w:rPr>
          <w:rFonts w:hint="eastAsia" w:ascii="新宋体" w:hAnsi="新宋体" w:eastAsia="新宋体" w:cs="新宋体"/>
          <w:b/>
          <w:sz w:val="32"/>
        </w:rPr>
      </w:pPr>
    </w:p>
    <w:p>
      <w:pPr>
        <w:pStyle w:val="11"/>
        <w:spacing w:line="420" w:lineRule="exact"/>
        <w:ind w:firstLine="420"/>
        <w:rPr>
          <w:rFonts w:hint="eastAsia" w:ascii="新宋体" w:hAnsi="新宋体" w:eastAsia="新宋体" w:cs="新宋体"/>
          <w:b/>
          <w:sz w:val="32"/>
        </w:rPr>
      </w:pPr>
    </w:p>
    <w:p>
      <w:pPr>
        <w:pStyle w:val="11"/>
        <w:spacing w:line="420" w:lineRule="exact"/>
        <w:ind w:firstLine="420"/>
        <w:rPr>
          <w:rFonts w:hint="eastAsia" w:ascii="新宋体" w:hAnsi="新宋体" w:eastAsia="新宋体" w:cs="新宋体"/>
          <w:b/>
          <w:sz w:val="32"/>
        </w:rPr>
      </w:pPr>
    </w:p>
    <w:p>
      <w:pPr>
        <w:pStyle w:val="11"/>
        <w:spacing w:line="420" w:lineRule="exact"/>
        <w:ind w:firstLine="420"/>
        <w:rPr>
          <w:rFonts w:hint="eastAsia" w:ascii="新宋体" w:hAnsi="新宋体" w:eastAsia="新宋体" w:cs="新宋体"/>
          <w:b/>
          <w:sz w:val="32"/>
        </w:rPr>
      </w:pPr>
    </w:p>
    <w:p>
      <w:pPr>
        <w:pStyle w:val="11"/>
        <w:spacing w:line="420" w:lineRule="exact"/>
        <w:ind w:firstLine="420"/>
        <w:rPr>
          <w:rFonts w:hint="eastAsia" w:ascii="新宋体" w:hAnsi="新宋体" w:eastAsia="新宋体" w:cs="新宋体"/>
          <w:b/>
          <w:sz w:val="32"/>
        </w:rPr>
      </w:pPr>
    </w:p>
    <w:p>
      <w:pPr>
        <w:pStyle w:val="11"/>
        <w:spacing w:line="420" w:lineRule="exact"/>
        <w:ind w:firstLine="420"/>
        <w:rPr>
          <w:rFonts w:hint="eastAsia" w:ascii="新宋体" w:hAnsi="新宋体" w:eastAsia="新宋体" w:cs="新宋体"/>
          <w:b/>
          <w:sz w:val="32"/>
        </w:rPr>
      </w:pPr>
    </w:p>
    <w:p>
      <w:pPr>
        <w:pStyle w:val="11"/>
        <w:spacing w:line="420" w:lineRule="exact"/>
        <w:ind w:firstLine="420"/>
        <w:rPr>
          <w:rFonts w:hint="eastAsia" w:ascii="新宋体" w:hAnsi="新宋体" w:eastAsia="新宋体" w:cs="新宋体"/>
          <w:b/>
          <w:sz w:val="32"/>
        </w:rPr>
      </w:pPr>
    </w:p>
    <w:p>
      <w:pPr>
        <w:pStyle w:val="11"/>
        <w:spacing w:line="420" w:lineRule="exact"/>
        <w:ind w:firstLine="420"/>
        <w:rPr>
          <w:rFonts w:hint="eastAsia" w:ascii="新宋体" w:hAnsi="新宋体" w:eastAsia="新宋体" w:cs="新宋体"/>
          <w:b/>
          <w:sz w:val="32"/>
        </w:rPr>
      </w:pPr>
    </w:p>
    <w:p>
      <w:pPr>
        <w:pStyle w:val="11"/>
        <w:spacing w:line="420" w:lineRule="exact"/>
        <w:ind w:firstLine="420"/>
        <w:rPr>
          <w:rFonts w:hint="eastAsia" w:ascii="新宋体" w:hAnsi="新宋体" w:eastAsia="新宋体" w:cs="新宋体"/>
          <w:b/>
          <w:sz w:val="32"/>
        </w:rPr>
      </w:pPr>
    </w:p>
    <w:p>
      <w:pPr>
        <w:pStyle w:val="11"/>
        <w:spacing w:line="420" w:lineRule="exact"/>
        <w:ind w:firstLine="420"/>
        <w:rPr>
          <w:rFonts w:hint="eastAsia" w:ascii="新宋体" w:hAnsi="新宋体" w:eastAsia="新宋体" w:cs="新宋体"/>
          <w:b/>
          <w:sz w:val="32"/>
        </w:rPr>
      </w:pPr>
    </w:p>
    <w:p>
      <w:pPr>
        <w:pStyle w:val="11"/>
        <w:spacing w:line="420" w:lineRule="exact"/>
        <w:ind w:firstLine="420"/>
        <w:rPr>
          <w:rFonts w:hint="eastAsia" w:ascii="新宋体" w:hAnsi="新宋体" w:eastAsia="新宋体" w:cs="新宋体"/>
          <w:b/>
          <w:sz w:val="32"/>
        </w:rPr>
      </w:pPr>
    </w:p>
    <w:p>
      <w:pPr>
        <w:pStyle w:val="11"/>
        <w:spacing w:line="420" w:lineRule="exact"/>
        <w:ind w:firstLine="420"/>
        <w:rPr>
          <w:rFonts w:hint="eastAsia" w:ascii="新宋体" w:hAnsi="新宋体" w:eastAsia="新宋体" w:cs="新宋体"/>
          <w:b/>
          <w:sz w:val="32"/>
        </w:rPr>
      </w:pPr>
    </w:p>
    <w:p>
      <w:pPr>
        <w:pStyle w:val="11"/>
        <w:spacing w:line="420" w:lineRule="exact"/>
        <w:ind w:firstLine="420"/>
        <w:rPr>
          <w:rFonts w:hint="eastAsia" w:ascii="新宋体" w:hAnsi="新宋体" w:eastAsia="新宋体" w:cs="新宋体"/>
          <w:b/>
          <w:sz w:val="32"/>
        </w:rPr>
      </w:pPr>
    </w:p>
    <w:p>
      <w:pPr>
        <w:pStyle w:val="11"/>
        <w:spacing w:line="420" w:lineRule="exact"/>
        <w:ind w:firstLine="420"/>
        <w:rPr>
          <w:rFonts w:hint="eastAsia" w:ascii="新宋体" w:hAnsi="新宋体" w:eastAsia="新宋体" w:cs="新宋体"/>
          <w:b/>
          <w:sz w:val="32"/>
        </w:rPr>
      </w:pPr>
    </w:p>
    <w:p>
      <w:pPr>
        <w:pStyle w:val="11"/>
        <w:spacing w:line="420" w:lineRule="exact"/>
        <w:ind w:firstLine="420"/>
        <w:rPr>
          <w:rFonts w:hint="eastAsia" w:ascii="新宋体" w:hAnsi="新宋体" w:eastAsia="新宋体" w:cs="新宋体"/>
          <w:b/>
          <w:sz w:val="32"/>
        </w:rPr>
      </w:pPr>
    </w:p>
    <w:p>
      <w:pPr>
        <w:pStyle w:val="11"/>
        <w:spacing w:line="420" w:lineRule="exact"/>
        <w:ind w:firstLine="420"/>
        <w:rPr>
          <w:rFonts w:hint="eastAsia" w:ascii="新宋体" w:hAnsi="新宋体" w:eastAsia="新宋体" w:cs="新宋体"/>
          <w:b/>
          <w:sz w:val="32"/>
        </w:rPr>
      </w:pPr>
    </w:p>
    <w:p>
      <w:pPr>
        <w:pStyle w:val="11"/>
        <w:spacing w:line="420" w:lineRule="exact"/>
        <w:ind w:firstLine="420"/>
        <w:rPr>
          <w:rFonts w:hint="eastAsia" w:ascii="新宋体" w:hAnsi="新宋体" w:eastAsia="新宋体" w:cs="新宋体"/>
          <w:b/>
          <w:sz w:val="32"/>
        </w:rPr>
      </w:pPr>
    </w:p>
    <w:p>
      <w:pPr>
        <w:pStyle w:val="11"/>
        <w:spacing w:line="420" w:lineRule="exact"/>
        <w:ind w:firstLine="420"/>
        <w:rPr>
          <w:rFonts w:hint="eastAsia" w:ascii="新宋体" w:hAnsi="新宋体" w:eastAsia="新宋体" w:cs="新宋体"/>
          <w:b/>
          <w:sz w:val="32"/>
        </w:rPr>
      </w:pPr>
    </w:p>
    <w:p>
      <w:pPr>
        <w:pStyle w:val="11"/>
        <w:spacing w:line="420" w:lineRule="exact"/>
        <w:ind w:firstLine="420"/>
        <w:rPr>
          <w:rFonts w:hint="eastAsia" w:ascii="新宋体" w:hAnsi="新宋体" w:eastAsia="新宋体" w:cs="新宋体"/>
          <w:b/>
          <w:sz w:val="32"/>
        </w:rPr>
      </w:pPr>
    </w:p>
    <w:p>
      <w:pPr>
        <w:pStyle w:val="11"/>
        <w:spacing w:line="420" w:lineRule="exact"/>
        <w:rPr>
          <w:rFonts w:hint="eastAsia" w:ascii="新宋体" w:hAnsi="新宋体" w:eastAsia="新宋体" w:cs="新宋体"/>
          <w:b/>
          <w:sz w:val="32"/>
        </w:rPr>
      </w:pPr>
    </w:p>
    <w:p>
      <w:pPr>
        <w:pStyle w:val="11"/>
        <w:spacing w:before="240"/>
        <w:jc w:val="center"/>
        <w:rPr>
          <w:rFonts w:hint="eastAsia" w:ascii="新宋体" w:hAnsi="新宋体" w:eastAsia="新宋体" w:cs="新宋体"/>
          <w:b/>
          <w:sz w:val="30"/>
        </w:rPr>
      </w:pPr>
      <w:r>
        <w:rPr>
          <w:rFonts w:hint="eastAsia" w:ascii="新宋体" w:hAnsi="新宋体" w:eastAsia="新宋体" w:cs="新宋体"/>
          <w:b/>
          <w:sz w:val="30"/>
        </w:rPr>
        <w:t>1、 技术规格偏离表</w:t>
      </w:r>
    </w:p>
    <w:p>
      <w:pPr>
        <w:pStyle w:val="11"/>
        <w:spacing w:before="240"/>
        <w:ind w:firstLine="310" w:firstLineChars="147"/>
        <w:rPr>
          <w:rFonts w:hint="eastAsia" w:ascii="新宋体" w:hAnsi="新宋体" w:eastAsia="新宋体" w:cs="新宋体"/>
          <w:b/>
          <w:szCs w:val="21"/>
        </w:rPr>
      </w:pPr>
    </w:p>
    <w:tbl>
      <w:tblPr>
        <w:tblStyle w:val="22"/>
        <w:tblW w:w="866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3"/>
        <w:gridCol w:w="797"/>
        <w:gridCol w:w="3070"/>
        <w:gridCol w:w="2999"/>
        <w:gridCol w:w="11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3" w:type="dxa"/>
            <w:vAlign w:val="center"/>
          </w:tcPr>
          <w:p>
            <w:pPr>
              <w:pStyle w:val="11"/>
              <w:spacing w:before="240"/>
              <w:jc w:val="center"/>
              <w:rPr>
                <w:rFonts w:hint="eastAsia" w:ascii="新宋体" w:hAnsi="新宋体" w:eastAsia="新宋体" w:cs="新宋体"/>
                <w:bCs/>
              </w:rPr>
            </w:pPr>
            <w:r>
              <w:rPr>
                <w:rFonts w:hint="eastAsia" w:ascii="新宋体" w:hAnsi="新宋体" w:eastAsia="新宋体" w:cs="新宋体"/>
                <w:bCs/>
              </w:rPr>
              <w:t>序号</w:t>
            </w:r>
          </w:p>
        </w:tc>
        <w:tc>
          <w:tcPr>
            <w:tcW w:w="797" w:type="dxa"/>
            <w:vAlign w:val="center"/>
          </w:tcPr>
          <w:p>
            <w:pPr>
              <w:pStyle w:val="11"/>
              <w:spacing w:before="240"/>
              <w:jc w:val="center"/>
              <w:rPr>
                <w:rFonts w:hint="eastAsia" w:ascii="新宋体" w:hAnsi="新宋体" w:eastAsia="新宋体" w:cs="新宋体"/>
                <w:bCs/>
              </w:rPr>
            </w:pPr>
            <w:r>
              <w:rPr>
                <w:rFonts w:hint="eastAsia" w:ascii="新宋体" w:hAnsi="新宋体" w:eastAsia="新宋体" w:cs="新宋体"/>
                <w:bCs/>
              </w:rPr>
              <w:t>名称</w:t>
            </w:r>
          </w:p>
        </w:tc>
        <w:tc>
          <w:tcPr>
            <w:tcW w:w="3070" w:type="dxa"/>
            <w:vAlign w:val="center"/>
          </w:tcPr>
          <w:p>
            <w:pPr>
              <w:pStyle w:val="11"/>
              <w:spacing w:before="240"/>
              <w:jc w:val="center"/>
              <w:rPr>
                <w:rFonts w:hint="eastAsia" w:ascii="新宋体" w:hAnsi="新宋体" w:eastAsia="新宋体" w:cs="新宋体"/>
                <w:b/>
                <w:sz w:val="32"/>
              </w:rPr>
            </w:pPr>
            <w:r>
              <w:rPr>
                <w:rFonts w:hint="eastAsia" w:ascii="新宋体" w:hAnsi="新宋体" w:eastAsia="新宋体" w:cs="新宋体"/>
                <w:bCs/>
              </w:rPr>
              <w:t>采购技术要求</w:t>
            </w:r>
          </w:p>
        </w:tc>
        <w:tc>
          <w:tcPr>
            <w:tcW w:w="2999" w:type="dxa"/>
            <w:vAlign w:val="center"/>
          </w:tcPr>
          <w:p>
            <w:pPr>
              <w:pStyle w:val="11"/>
              <w:spacing w:before="240"/>
              <w:jc w:val="center"/>
              <w:rPr>
                <w:rFonts w:hint="eastAsia" w:ascii="新宋体" w:hAnsi="新宋体" w:eastAsia="新宋体" w:cs="新宋体"/>
                <w:b/>
                <w:sz w:val="32"/>
              </w:rPr>
            </w:pPr>
            <w:r>
              <w:rPr>
                <w:rFonts w:hint="eastAsia" w:ascii="新宋体" w:hAnsi="新宋体" w:eastAsia="新宋体" w:cs="新宋体"/>
                <w:bCs/>
              </w:rPr>
              <w:t>竞标技术规格</w:t>
            </w:r>
          </w:p>
        </w:tc>
        <w:tc>
          <w:tcPr>
            <w:tcW w:w="1190" w:type="dxa"/>
            <w:vAlign w:val="center"/>
          </w:tcPr>
          <w:p>
            <w:pPr>
              <w:pStyle w:val="11"/>
              <w:spacing w:before="240"/>
              <w:jc w:val="center"/>
              <w:rPr>
                <w:rFonts w:hint="eastAsia" w:ascii="新宋体" w:hAnsi="新宋体" w:eastAsia="新宋体" w:cs="新宋体"/>
                <w:bCs/>
              </w:rPr>
            </w:pPr>
            <w:r>
              <w:rPr>
                <w:rFonts w:hint="eastAsia" w:ascii="新宋体" w:hAnsi="新宋体" w:eastAsia="新宋体" w:cs="新宋体"/>
                <w:bCs/>
              </w:rPr>
              <w:t>偏离说明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8" w:hRule="atLeast"/>
        </w:trPr>
        <w:tc>
          <w:tcPr>
            <w:tcW w:w="613" w:type="dxa"/>
          </w:tcPr>
          <w:p>
            <w:pPr>
              <w:pStyle w:val="11"/>
              <w:spacing w:before="240"/>
              <w:jc w:val="center"/>
              <w:rPr>
                <w:rFonts w:hint="eastAsia" w:ascii="新宋体" w:hAnsi="新宋体" w:eastAsia="新宋体" w:cs="新宋体"/>
                <w:b/>
                <w:sz w:val="32"/>
              </w:rPr>
            </w:pPr>
          </w:p>
        </w:tc>
        <w:tc>
          <w:tcPr>
            <w:tcW w:w="797" w:type="dxa"/>
          </w:tcPr>
          <w:p>
            <w:pPr>
              <w:pStyle w:val="11"/>
              <w:spacing w:before="240"/>
              <w:jc w:val="center"/>
              <w:rPr>
                <w:rFonts w:hint="eastAsia" w:ascii="新宋体" w:hAnsi="新宋体" w:eastAsia="新宋体" w:cs="新宋体"/>
                <w:b/>
                <w:sz w:val="32"/>
              </w:rPr>
            </w:pPr>
          </w:p>
        </w:tc>
        <w:tc>
          <w:tcPr>
            <w:tcW w:w="3070" w:type="dxa"/>
          </w:tcPr>
          <w:p>
            <w:pPr>
              <w:pStyle w:val="11"/>
              <w:spacing w:before="240"/>
              <w:jc w:val="center"/>
              <w:rPr>
                <w:rFonts w:hint="eastAsia" w:ascii="新宋体" w:hAnsi="新宋体" w:eastAsia="新宋体" w:cs="新宋体"/>
                <w:b/>
                <w:sz w:val="32"/>
              </w:rPr>
            </w:pPr>
          </w:p>
        </w:tc>
        <w:tc>
          <w:tcPr>
            <w:tcW w:w="2999" w:type="dxa"/>
          </w:tcPr>
          <w:p>
            <w:pPr>
              <w:pStyle w:val="11"/>
              <w:spacing w:before="240"/>
              <w:jc w:val="center"/>
              <w:rPr>
                <w:rFonts w:hint="eastAsia" w:ascii="新宋体" w:hAnsi="新宋体" w:eastAsia="新宋体" w:cs="新宋体"/>
                <w:b/>
                <w:sz w:val="32"/>
              </w:rPr>
            </w:pPr>
          </w:p>
        </w:tc>
        <w:tc>
          <w:tcPr>
            <w:tcW w:w="1190" w:type="dxa"/>
          </w:tcPr>
          <w:p>
            <w:pPr>
              <w:pStyle w:val="11"/>
              <w:spacing w:before="240"/>
              <w:jc w:val="center"/>
              <w:rPr>
                <w:rFonts w:hint="eastAsia" w:ascii="新宋体" w:hAnsi="新宋体" w:eastAsia="新宋体" w:cs="新宋体"/>
                <w:b/>
                <w:sz w:val="32"/>
              </w:rPr>
            </w:pPr>
          </w:p>
        </w:tc>
      </w:tr>
    </w:tbl>
    <w:p>
      <w:pPr>
        <w:pStyle w:val="11"/>
        <w:spacing w:before="240"/>
        <w:rPr>
          <w:rFonts w:hint="eastAsia" w:ascii="新宋体" w:hAnsi="新宋体" w:eastAsia="新宋体" w:cs="新宋体"/>
          <w:b/>
        </w:rPr>
      </w:pPr>
      <w:r>
        <w:rPr>
          <w:rFonts w:hint="eastAsia" w:ascii="新宋体" w:hAnsi="新宋体" w:eastAsia="新宋体" w:cs="新宋体"/>
          <w:b/>
        </w:rPr>
        <w:t>注：</w:t>
      </w:r>
    </w:p>
    <w:p>
      <w:pPr>
        <w:pStyle w:val="11"/>
        <w:numPr>
          <w:ilvl w:val="0"/>
          <w:numId w:val="4"/>
        </w:numPr>
        <w:spacing w:before="240"/>
        <w:rPr>
          <w:rFonts w:hint="eastAsia" w:ascii="新宋体" w:hAnsi="新宋体" w:eastAsia="新宋体" w:cs="新宋体"/>
          <w:bCs/>
        </w:rPr>
      </w:pPr>
      <w:r>
        <w:rPr>
          <w:rFonts w:hint="eastAsia" w:ascii="新宋体" w:hAnsi="新宋体" w:eastAsia="新宋体" w:cs="新宋体"/>
          <w:bCs/>
        </w:rPr>
        <w:t>竞标技术规格由竞标人按照响应文件货物需求一览表对应的技术参数及性能进行填写。</w:t>
      </w:r>
    </w:p>
    <w:p>
      <w:pPr>
        <w:pStyle w:val="11"/>
        <w:numPr>
          <w:ilvl w:val="0"/>
          <w:numId w:val="4"/>
        </w:numPr>
        <w:spacing w:before="240"/>
        <w:rPr>
          <w:rFonts w:hint="eastAsia" w:ascii="新宋体" w:hAnsi="新宋体" w:eastAsia="新宋体" w:cs="新宋体"/>
          <w:bCs/>
        </w:rPr>
      </w:pPr>
      <w:r>
        <w:rPr>
          <w:rFonts w:hint="eastAsia" w:ascii="新宋体" w:hAnsi="新宋体" w:eastAsia="新宋体" w:cs="新宋体"/>
          <w:bCs/>
        </w:rPr>
        <w:t>此表竞标技术规格与竞标报价表和产品检验报告证书的技术指标不符的，以产品检验报告证书的技术指标为准。</w:t>
      </w:r>
    </w:p>
    <w:p>
      <w:pPr>
        <w:pStyle w:val="11"/>
        <w:numPr>
          <w:ilvl w:val="0"/>
          <w:numId w:val="4"/>
        </w:numPr>
        <w:spacing w:before="240"/>
        <w:rPr>
          <w:rFonts w:hint="eastAsia" w:ascii="新宋体" w:hAnsi="新宋体" w:eastAsia="新宋体" w:cs="新宋体"/>
          <w:bCs/>
        </w:rPr>
      </w:pPr>
      <w:r>
        <w:rPr>
          <w:rFonts w:hint="eastAsia" w:ascii="新宋体" w:hAnsi="新宋体" w:eastAsia="新宋体" w:cs="新宋体"/>
          <w:bCs/>
        </w:rPr>
        <w:t xml:space="preserve">竞标技术规格与采购技术要求相同的为无偏离，竞标技术规格高于采购技术要求的为正偏离，低于采购技术要求的为负偏离。 </w:t>
      </w:r>
    </w:p>
    <w:p>
      <w:pPr>
        <w:pStyle w:val="11"/>
        <w:rPr>
          <w:rFonts w:hint="eastAsia" w:ascii="新宋体" w:hAnsi="新宋体" w:eastAsia="新宋体" w:cs="新宋体"/>
          <w:bCs/>
          <w:sz w:val="24"/>
        </w:rPr>
      </w:pPr>
    </w:p>
    <w:p>
      <w:pPr>
        <w:pStyle w:val="11"/>
        <w:rPr>
          <w:rFonts w:hint="eastAsia" w:ascii="新宋体" w:hAnsi="新宋体" w:eastAsia="新宋体" w:cs="新宋体"/>
          <w:u w:val="single"/>
        </w:rPr>
      </w:pPr>
      <w:r>
        <w:rPr>
          <w:rFonts w:hint="eastAsia" w:ascii="新宋体" w:hAnsi="新宋体" w:eastAsia="新宋体" w:cs="新宋体"/>
        </w:rPr>
        <w:t>竞标人盖公章：</w:t>
      </w:r>
    </w:p>
    <w:p>
      <w:pPr>
        <w:pStyle w:val="11"/>
        <w:jc w:val="center"/>
        <w:rPr>
          <w:rFonts w:hint="eastAsia" w:ascii="新宋体" w:hAnsi="新宋体" w:eastAsia="新宋体" w:cs="新宋体"/>
        </w:rPr>
      </w:pPr>
    </w:p>
    <w:p>
      <w:pPr>
        <w:pStyle w:val="11"/>
        <w:rPr>
          <w:rFonts w:hint="eastAsia" w:ascii="新宋体" w:hAnsi="新宋体" w:eastAsia="新宋体" w:cs="新宋体"/>
          <w:u w:val="single"/>
        </w:rPr>
      </w:pPr>
      <w:r>
        <w:rPr>
          <w:rFonts w:hint="eastAsia" w:ascii="新宋体" w:hAnsi="新宋体" w:eastAsia="新宋体" w:cs="新宋体"/>
        </w:rPr>
        <w:t>法定代表人（负责人）或委托代理人签字：</w:t>
      </w:r>
    </w:p>
    <w:p>
      <w:pPr>
        <w:pStyle w:val="11"/>
        <w:jc w:val="center"/>
        <w:rPr>
          <w:rFonts w:hint="eastAsia" w:ascii="新宋体" w:hAnsi="新宋体" w:eastAsia="新宋体" w:cs="新宋体"/>
          <w:u w:val="single"/>
        </w:rPr>
      </w:pPr>
    </w:p>
    <w:p>
      <w:pPr>
        <w:pStyle w:val="11"/>
        <w:rPr>
          <w:rFonts w:hint="eastAsia" w:ascii="新宋体" w:hAnsi="新宋体" w:eastAsia="新宋体" w:cs="新宋体"/>
          <w:u w:val="single"/>
        </w:rPr>
      </w:pPr>
      <w:r>
        <w:rPr>
          <w:rFonts w:hint="eastAsia" w:ascii="新宋体" w:hAnsi="新宋体" w:eastAsia="新宋体" w:cs="新宋体"/>
        </w:rPr>
        <w:t>日期：</w:t>
      </w:r>
    </w:p>
    <w:p>
      <w:pPr>
        <w:pStyle w:val="11"/>
        <w:rPr>
          <w:rFonts w:hint="eastAsia" w:ascii="新宋体" w:hAnsi="新宋体" w:eastAsia="新宋体" w:cs="新宋体"/>
          <w:bCs/>
        </w:rPr>
      </w:pPr>
      <w:r>
        <w:rPr>
          <w:rFonts w:hint="eastAsia" w:ascii="新宋体" w:hAnsi="新宋体" w:eastAsia="新宋体" w:cs="新宋体"/>
          <w:bCs/>
        </w:rPr>
        <w:br w:type="page"/>
      </w:r>
    </w:p>
    <w:p>
      <w:pPr>
        <w:pStyle w:val="11"/>
        <w:spacing w:before="240"/>
        <w:rPr>
          <w:rFonts w:hint="eastAsia" w:ascii="新宋体" w:hAnsi="新宋体" w:eastAsia="新宋体" w:cs="新宋体"/>
          <w:b/>
          <w:sz w:val="32"/>
        </w:rPr>
      </w:pPr>
      <w:r>
        <w:rPr>
          <w:rFonts w:hint="eastAsia" w:ascii="新宋体" w:hAnsi="新宋体" w:eastAsia="新宋体" w:cs="新宋体"/>
          <w:b/>
          <w:sz w:val="32"/>
        </w:rPr>
        <w:t xml:space="preserve">                   三、其他</w:t>
      </w:r>
    </w:p>
    <w:p>
      <w:pPr>
        <w:pStyle w:val="11"/>
        <w:jc w:val="center"/>
        <w:rPr>
          <w:rFonts w:hint="eastAsia" w:ascii="新宋体" w:hAnsi="新宋体" w:eastAsia="新宋体" w:cs="新宋体"/>
          <w:b/>
          <w:sz w:val="32"/>
        </w:rPr>
      </w:pPr>
    </w:p>
    <w:p>
      <w:pPr>
        <w:pStyle w:val="11"/>
        <w:jc w:val="center"/>
        <w:rPr>
          <w:rFonts w:hint="eastAsia" w:ascii="新宋体" w:hAnsi="新宋体" w:eastAsia="新宋体" w:cs="新宋体"/>
          <w:b/>
          <w:sz w:val="32"/>
        </w:rPr>
      </w:pPr>
    </w:p>
    <w:p>
      <w:pPr>
        <w:pStyle w:val="11"/>
        <w:jc w:val="center"/>
        <w:rPr>
          <w:rFonts w:hint="eastAsia" w:ascii="新宋体" w:hAnsi="新宋体" w:eastAsia="新宋体" w:cs="新宋体"/>
          <w:b/>
          <w:sz w:val="32"/>
        </w:rPr>
      </w:pPr>
    </w:p>
    <w:p>
      <w:pPr>
        <w:pStyle w:val="11"/>
        <w:jc w:val="center"/>
        <w:rPr>
          <w:rFonts w:hint="eastAsia" w:ascii="新宋体" w:hAnsi="新宋体" w:eastAsia="新宋体" w:cs="新宋体"/>
          <w:b/>
          <w:sz w:val="32"/>
        </w:rPr>
      </w:pPr>
    </w:p>
    <w:p>
      <w:pPr>
        <w:pStyle w:val="11"/>
        <w:jc w:val="left"/>
        <w:rPr>
          <w:rFonts w:hint="eastAsia" w:ascii="新宋体" w:hAnsi="新宋体" w:eastAsia="新宋体" w:cs="新宋体"/>
          <w:b/>
        </w:rPr>
      </w:pPr>
    </w:p>
    <w:p>
      <w:pPr>
        <w:pStyle w:val="11"/>
        <w:jc w:val="left"/>
        <w:rPr>
          <w:rFonts w:hint="eastAsia" w:ascii="新宋体" w:hAnsi="新宋体" w:eastAsia="新宋体" w:cs="新宋体"/>
          <w:b/>
        </w:rPr>
      </w:pPr>
    </w:p>
    <w:p>
      <w:pPr>
        <w:pStyle w:val="11"/>
        <w:jc w:val="left"/>
        <w:rPr>
          <w:rFonts w:hint="eastAsia" w:ascii="新宋体" w:hAnsi="新宋体" w:eastAsia="新宋体" w:cs="新宋体"/>
        </w:rPr>
      </w:pPr>
    </w:p>
    <w:p>
      <w:pPr>
        <w:pStyle w:val="11"/>
        <w:jc w:val="left"/>
        <w:rPr>
          <w:rFonts w:hint="eastAsia" w:ascii="新宋体" w:hAnsi="新宋体" w:eastAsia="新宋体" w:cs="新宋体"/>
        </w:rPr>
      </w:pPr>
    </w:p>
    <w:p>
      <w:pPr>
        <w:pStyle w:val="11"/>
        <w:jc w:val="left"/>
        <w:rPr>
          <w:rFonts w:hint="eastAsia" w:ascii="新宋体" w:hAnsi="新宋体" w:eastAsia="新宋体" w:cs="新宋体"/>
        </w:rPr>
      </w:pPr>
    </w:p>
    <w:p>
      <w:pPr>
        <w:pStyle w:val="11"/>
        <w:jc w:val="left"/>
        <w:rPr>
          <w:rFonts w:hint="eastAsia" w:ascii="新宋体" w:hAnsi="新宋体" w:eastAsia="新宋体" w:cs="新宋体"/>
        </w:rPr>
      </w:pPr>
    </w:p>
    <w:p>
      <w:pPr>
        <w:pStyle w:val="11"/>
        <w:jc w:val="left"/>
        <w:rPr>
          <w:rFonts w:hint="eastAsia" w:ascii="新宋体" w:hAnsi="新宋体" w:eastAsia="新宋体" w:cs="新宋体"/>
        </w:rPr>
      </w:pPr>
    </w:p>
    <w:p>
      <w:pPr>
        <w:pStyle w:val="11"/>
        <w:rPr>
          <w:rFonts w:hint="eastAsia" w:ascii="新宋体" w:hAnsi="新宋体" w:eastAsia="新宋体" w:cs="新宋体"/>
        </w:rPr>
      </w:pPr>
    </w:p>
    <w:p>
      <w:pPr>
        <w:pStyle w:val="11"/>
        <w:rPr>
          <w:rFonts w:hint="eastAsia" w:ascii="新宋体" w:hAnsi="新宋体" w:eastAsia="新宋体" w:cs="新宋体"/>
        </w:rPr>
      </w:pPr>
    </w:p>
    <w:p>
      <w:pPr>
        <w:pStyle w:val="11"/>
        <w:rPr>
          <w:rFonts w:hint="eastAsia" w:ascii="新宋体" w:hAnsi="新宋体" w:eastAsia="新宋体" w:cs="新宋体"/>
        </w:rPr>
      </w:pPr>
    </w:p>
    <w:p>
      <w:pPr>
        <w:pStyle w:val="11"/>
        <w:rPr>
          <w:rFonts w:hint="eastAsia" w:ascii="新宋体" w:hAnsi="新宋体" w:eastAsia="新宋体" w:cs="新宋体"/>
        </w:rPr>
      </w:pPr>
    </w:p>
    <w:p>
      <w:pPr>
        <w:pStyle w:val="11"/>
        <w:rPr>
          <w:rFonts w:hint="eastAsia" w:ascii="新宋体" w:hAnsi="新宋体" w:eastAsia="新宋体" w:cs="新宋体"/>
        </w:rPr>
      </w:pPr>
    </w:p>
    <w:p>
      <w:pPr>
        <w:pStyle w:val="11"/>
        <w:rPr>
          <w:rFonts w:hint="eastAsia" w:ascii="新宋体" w:hAnsi="新宋体" w:eastAsia="新宋体" w:cs="新宋体"/>
        </w:rPr>
      </w:pPr>
    </w:p>
    <w:p>
      <w:pPr>
        <w:pStyle w:val="11"/>
        <w:rPr>
          <w:rFonts w:hint="eastAsia" w:ascii="新宋体" w:hAnsi="新宋体" w:eastAsia="新宋体" w:cs="新宋体"/>
        </w:rPr>
      </w:pPr>
    </w:p>
    <w:p>
      <w:pPr>
        <w:pStyle w:val="11"/>
        <w:rPr>
          <w:rFonts w:hint="eastAsia" w:ascii="新宋体" w:hAnsi="新宋体" w:eastAsia="新宋体" w:cs="新宋体"/>
        </w:rPr>
      </w:pPr>
    </w:p>
    <w:p>
      <w:pPr>
        <w:ind w:firstLine="210"/>
        <w:rPr>
          <w:rFonts w:hint="eastAsia" w:ascii="新宋体" w:hAnsi="新宋体" w:eastAsia="新宋体" w:cs="新宋体"/>
          <w:u w:val="single"/>
        </w:rPr>
      </w:pPr>
    </w:p>
    <w:p>
      <w:pPr>
        <w:spacing w:line="540" w:lineRule="exact"/>
        <w:jc w:val="center"/>
        <w:rPr>
          <w:rFonts w:hint="eastAsia" w:ascii="新宋体" w:hAnsi="新宋体" w:eastAsia="新宋体" w:cs="新宋体"/>
          <w:sz w:val="44"/>
        </w:rPr>
      </w:pPr>
    </w:p>
    <w:p>
      <w:pPr>
        <w:spacing w:line="540" w:lineRule="exact"/>
        <w:jc w:val="center"/>
        <w:rPr>
          <w:rFonts w:hint="eastAsia" w:ascii="新宋体" w:hAnsi="新宋体" w:eastAsia="新宋体" w:cs="新宋体"/>
          <w:sz w:val="44"/>
        </w:rPr>
      </w:pPr>
    </w:p>
    <w:p>
      <w:pPr>
        <w:spacing w:line="540" w:lineRule="exact"/>
        <w:jc w:val="center"/>
        <w:rPr>
          <w:rFonts w:hint="eastAsia" w:ascii="新宋体" w:hAnsi="新宋体" w:eastAsia="新宋体" w:cs="新宋体"/>
          <w:sz w:val="44"/>
        </w:rPr>
      </w:pPr>
    </w:p>
    <w:p>
      <w:pPr>
        <w:spacing w:line="540" w:lineRule="exact"/>
        <w:jc w:val="center"/>
        <w:rPr>
          <w:rFonts w:hint="eastAsia" w:ascii="新宋体" w:hAnsi="新宋体" w:eastAsia="新宋体" w:cs="新宋体"/>
          <w:sz w:val="44"/>
        </w:rPr>
      </w:pPr>
    </w:p>
    <w:p>
      <w:pPr>
        <w:spacing w:line="540" w:lineRule="exact"/>
        <w:jc w:val="center"/>
        <w:rPr>
          <w:rFonts w:hint="eastAsia" w:ascii="新宋体" w:hAnsi="新宋体" w:eastAsia="新宋体" w:cs="新宋体"/>
          <w:sz w:val="44"/>
        </w:rPr>
      </w:pPr>
    </w:p>
    <w:p>
      <w:pPr>
        <w:spacing w:line="540" w:lineRule="exact"/>
        <w:jc w:val="center"/>
        <w:rPr>
          <w:rFonts w:hint="eastAsia" w:ascii="新宋体" w:hAnsi="新宋体" w:eastAsia="新宋体" w:cs="新宋体"/>
          <w:sz w:val="44"/>
        </w:rPr>
      </w:pPr>
    </w:p>
    <w:p>
      <w:pPr>
        <w:spacing w:line="540" w:lineRule="exact"/>
        <w:jc w:val="center"/>
        <w:rPr>
          <w:rFonts w:hint="eastAsia" w:ascii="新宋体" w:hAnsi="新宋体" w:eastAsia="新宋体" w:cs="新宋体"/>
          <w:sz w:val="44"/>
        </w:rPr>
      </w:pPr>
    </w:p>
    <w:p>
      <w:pPr>
        <w:spacing w:line="540" w:lineRule="exact"/>
        <w:jc w:val="center"/>
        <w:rPr>
          <w:rFonts w:hint="eastAsia" w:ascii="新宋体" w:hAnsi="新宋体" w:eastAsia="新宋体" w:cs="新宋体"/>
          <w:sz w:val="44"/>
        </w:rPr>
      </w:pPr>
    </w:p>
    <w:p>
      <w:pPr>
        <w:spacing w:line="540" w:lineRule="exact"/>
        <w:jc w:val="center"/>
        <w:rPr>
          <w:rFonts w:hint="eastAsia" w:ascii="新宋体" w:hAnsi="新宋体" w:eastAsia="新宋体" w:cs="新宋体"/>
          <w:sz w:val="44"/>
        </w:rPr>
      </w:pPr>
    </w:p>
    <w:p>
      <w:pPr>
        <w:spacing w:line="540" w:lineRule="exact"/>
        <w:rPr>
          <w:rFonts w:hint="eastAsia" w:ascii="新宋体" w:hAnsi="新宋体" w:eastAsia="新宋体" w:cs="新宋体"/>
          <w:sz w:val="44"/>
        </w:rPr>
      </w:pPr>
    </w:p>
    <w:p>
      <w:pPr>
        <w:pStyle w:val="3"/>
        <w:spacing w:before="340" w:after="330"/>
        <w:jc w:val="center"/>
        <w:rPr>
          <w:rFonts w:hint="eastAsia" w:ascii="新宋体" w:hAnsi="新宋体" w:eastAsia="新宋体" w:cs="新宋体"/>
        </w:rPr>
      </w:pPr>
      <w:bookmarkStart w:id="126" w:name="_Toc19547"/>
      <w:bookmarkStart w:id="127" w:name="_Toc4031"/>
      <w:bookmarkStart w:id="128" w:name="_Toc667"/>
      <w:r>
        <w:rPr>
          <w:rStyle w:val="37"/>
          <w:rFonts w:hint="eastAsia" w:ascii="新宋体" w:hAnsi="新宋体" w:eastAsia="新宋体" w:cs="新宋体"/>
          <w:b/>
          <w:bCs/>
        </w:rPr>
        <w:t>第七章  评定成交的标准</w:t>
      </w:r>
      <w:r>
        <w:rPr>
          <w:rFonts w:hint="eastAsia" w:ascii="新宋体" w:hAnsi="新宋体" w:eastAsia="新宋体" w:cs="新宋体"/>
        </w:rPr>
        <w:br w:type="page"/>
      </w:r>
      <w:r>
        <w:rPr>
          <w:rFonts w:hint="eastAsia" w:ascii="新宋体" w:hAnsi="新宋体" w:eastAsia="新宋体" w:cs="新宋体"/>
        </w:rPr>
        <w:t>评定成交的标准</w:t>
      </w:r>
      <w:bookmarkEnd w:id="126"/>
      <w:bookmarkEnd w:id="127"/>
      <w:bookmarkEnd w:id="128"/>
    </w:p>
    <w:p>
      <w:pPr>
        <w:pStyle w:val="11"/>
        <w:spacing w:line="460" w:lineRule="exact"/>
        <w:ind w:firstLine="422" w:firstLineChars="200"/>
        <w:rPr>
          <w:rFonts w:hint="eastAsia" w:ascii="新宋体" w:hAnsi="新宋体" w:eastAsia="新宋体" w:cs="新宋体"/>
          <w:b/>
        </w:rPr>
      </w:pPr>
      <w:r>
        <w:rPr>
          <w:rFonts w:hint="eastAsia" w:ascii="新宋体" w:hAnsi="新宋体" w:eastAsia="新宋体" w:cs="新宋体"/>
          <w:b/>
        </w:rPr>
        <w:t>一、评标原则</w:t>
      </w:r>
    </w:p>
    <w:p>
      <w:pPr>
        <w:pStyle w:val="11"/>
        <w:spacing w:line="460" w:lineRule="exact"/>
        <w:ind w:firstLine="422" w:firstLineChars="200"/>
        <w:rPr>
          <w:rFonts w:hint="eastAsia" w:ascii="新宋体" w:hAnsi="新宋体" w:eastAsia="新宋体" w:cs="新宋体"/>
          <w:b/>
        </w:rPr>
      </w:pPr>
      <w:r>
        <w:rPr>
          <w:rFonts w:hint="eastAsia" w:ascii="新宋体" w:hAnsi="新宋体" w:eastAsia="新宋体" w:cs="新宋体"/>
          <w:b/>
        </w:rPr>
        <w:t xml:space="preserve"> (一)谈判小组构成：本项目的谈判小组由采购人代表和有关技术、经济等方面的专家组成。成员人数应当为三人以上（含三人）单数。其中，技术、经济等方面的专家不得少于成员总数的三分之二。</w:t>
      </w:r>
    </w:p>
    <w:p>
      <w:pPr>
        <w:pStyle w:val="11"/>
        <w:spacing w:line="460" w:lineRule="exact"/>
        <w:ind w:firstLine="525" w:firstLineChars="249"/>
        <w:rPr>
          <w:rFonts w:hint="eastAsia" w:ascii="新宋体" w:hAnsi="新宋体" w:eastAsia="新宋体" w:cs="新宋体"/>
          <w:b/>
        </w:rPr>
      </w:pPr>
      <w:r>
        <w:rPr>
          <w:rFonts w:hint="eastAsia" w:ascii="新宋体" w:hAnsi="新宋体" w:eastAsia="新宋体" w:cs="新宋体"/>
          <w:b/>
        </w:rPr>
        <w:t>(二)评标依据：谈判小组将以竞争性谈判文件和响应文件为评定依据进行评审。</w:t>
      </w:r>
    </w:p>
    <w:p>
      <w:pPr>
        <w:pStyle w:val="11"/>
        <w:spacing w:line="460" w:lineRule="exact"/>
        <w:ind w:firstLine="422" w:firstLineChars="200"/>
        <w:rPr>
          <w:rFonts w:hint="eastAsia" w:ascii="新宋体" w:hAnsi="新宋体" w:eastAsia="新宋体" w:cs="新宋体"/>
          <w:b/>
        </w:rPr>
      </w:pPr>
      <w:r>
        <w:rPr>
          <w:rFonts w:hint="eastAsia" w:ascii="新宋体" w:hAnsi="新宋体" w:eastAsia="新宋体" w:cs="新宋体"/>
          <w:b/>
        </w:rPr>
        <w:t xml:space="preserve"> (三)评标方法：合理低价中标法。</w:t>
      </w:r>
    </w:p>
    <w:p>
      <w:pPr>
        <w:pStyle w:val="11"/>
        <w:spacing w:line="460" w:lineRule="exact"/>
        <w:ind w:firstLine="422" w:firstLineChars="200"/>
        <w:rPr>
          <w:rFonts w:hint="eastAsia" w:ascii="新宋体" w:hAnsi="新宋体" w:eastAsia="新宋体" w:cs="新宋体"/>
          <w:b/>
        </w:rPr>
      </w:pPr>
      <w:r>
        <w:rPr>
          <w:rFonts w:hint="eastAsia" w:ascii="新宋体" w:hAnsi="新宋体" w:eastAsia="新宋体" w:cs="新宋体"/>
          <w:b/>
        </w:rPr>
        <w:t>（四）谈判小组必须坚持公平、公正、科学和择优的原则。谈判小组应按谈判文件进行评标，不得擅自更改评标办法。在评审过程中，谈判小组任何人不得对某个竞标人发表任何倾向性意见，不得向其他谈判小组成员明示或者暗示自己的评审意见。</w:t>
      </w:r>
    </w:p>
    <w:p>
      <w:pPr>
        <w:pStyle w:val="11"/>
        <w:spacing w:line="460" w:lineRule="exact"/>
        <w:ind w:firstLine="422" w:firstLineChars="200"/>
        <w:rPr>
          <w:rFonts w:hint="eastAsia" w:ascii="新宋体" w:hAnsi="新宋体" w:eastAsia="新宋体" w:cs="新宋体"/>
          <w:b/>
        </w:rPr>
      </w:pPr>
      <w:r>
        <w:rPr>
          <w:rFonts w:hint="eastAsia" w:ascii="新宋体" w:hAnsi="新宋体" w:eastAsia="新宋体" w:cs="新宋体"/>
          <w:b/>
        </w:rPr>
        <w:t>二、成交候选人推荐原则</w:t>
      </w:r>
    </w:p>
    <w:p>
      <w:pPr>
        <w:pStyle w:val="11"/>
        <w:spacing w:line="460" w:lineRule="exact"/>
        <w:ind w:firstLine="422" w:firstLineChars="200"/>
        <w:rPr>
          <w:rFonts w:hint="eastAsia" w:ascii="新宋体" w:hAnsi="新宋体" w:eastAsia="新宋体" w:cs="新宋体"/>
          <w:b/>
        </w:rPr>
      </w:pPr>
      <w:r>
        <w:rPr>
          <w:rFonts w:hint="eastAsia" w:ascii="新宋体" w:hAnsi="新宋体" w:eastAsia="新宋体" w:cs="新宋体"/>
          <w:b/>
        </w:rPr>
        <w:t>（一）、小型和微型企业最终报价扣除计算。</w:t>
      </w:r>
    </w:p>
    <w:p>
      <w:pPr>
        <w:pStyle w:val="11"/>
        <w:spacing w:line="460" w:lineRule="exact"/>
        <w:ind w:firstLine="422" w:firstLineChars="200"/>
        <w:rPr>
          <w:rFonts w:hint="eastAsia" w:ascii="新宋体" w:hAnsi="新宋体" w:eastAsia="新宋体" w:cs="新宋体"/>
          <w:b/>
        </w:rPr>
      </w:pPr>
      <w:r>
        <w:rPr>
          <w:rFonts w:hint="eastAsia" w:ascii="新宋体" w:hAnsi="新宋体" w:eastAsia="新宋体" w:cs="新宋体"/>
          <w:b/>
        </w:rPr>
        <w:t>按照《政府采购促进中小企业发展暂行办法》（财库[2011]181号），响应供应商认定为小型和微型企业（以响应文件提供的符合规定的有关证明材料为准）且所投产品均为小型和微型企业产品的，对最后报价给予6%的扣除，扣除后的价格为评标报价，即评标报价=最终报价×（1-6%）；大中型企业与小型、微型企业组成联合体竞标，其中小型、微型企业的协议合同金额占到联合体协议合同总金额30%以上的，联合体最终报价给予2%的扣除，扣除后的价格为评标报价，即评标报价=投标价×（1-2%）；除上述情况外，评标报价=最终报价。</w:t>
      </w:r>
    </w:p>
    <w:p>
      <w:pPr>
        <w:pStyle w:val="11"/>
        <w:spacing w:line="460" w:lineRule="exact"/>
        <w:ind w:firstLine="422" w:firstLineChars="200"/>
        <w:rPr>
          <w:rFonts w:hint="eastAsia" w:ascii="新宋体" w:hAnsi="新宋体" w:eastAsia="新宋体" w:cs="新宋体"/>
          <w:b/>
        </w:rPr>
      </w:pPr>
      <w:r>
        <w:rPr>
          <w:rFonts w:hint="eastAsia" w:ascii="新宋体" w:hAnsi="新宋体" w:eastAsia="新宋体" w:cs="新宋体"/>
          <w:b/>
        </w:rPr>
        <w:t>（二）推荐原则</w:t>
      </w:r>
    </w:p>
    <w:p>
      <w:pPr>
        <w:pStyle w:val="11"/>
        <w:spacing w:line="460" w:lineRule="exact"/>
        <w:ind w:firstLine="422" w:firstLineChars="200"/>
        <w:rPr>
          <w:rFonts w:hint="eastAsia" w:ascii="新宋体" w:hAnsi="新宋体" w:eastAsia="新宋体" w:cs="新宋体"/>
          <w:b/>
        </w:rPr>
      </w:pPr>
      <w:r>
        <w:rPr>
          <w:rFonts w:hint="eastAsia" w:ascii="新宋体" w:hAnsi="新宋体" w:eastAsia="新宋体" w:cs="新宋体"/>
          <w:b/>
        </w:rPr>
        <w:t>谈判小组应当从质量和服务均能满足谈判文件实质性响应要求的竞标人中，按照评标报价由低到高的顺序提出3名以上成交候选人（报价相同时，依次按节能环保和自主创新产品优先、技术指标高优先、质量保证期长优先、交货期短优先、故障响应时间短优先的顺序排列）,并编写评审报告。</w:t>
      </w:r>
    </w:p>
    <w:p>
      <w:pPr>
        <w:pStyle w:val="11"/>
        <w:spacing w:line="460" w:lineRule="exact"/>
        <w:ind w:firstLine="422" w:firstLineChars="200"/>
        <w:rPr>
          <w:rFonts w:hint="eastAsia" w:ascii="新宋体" w:hAnsi="新宋体" w:eastAsia="新宋体" w:cs="新宋体"/>
          <w:b/>
        </w:rPr>
      </w:pPr>
      <w:r>
        <w:rPr>
          <w:rFonts w:hint="eastAsia" w:ascii="新宋体" w:hAnsi="新宋体" w:eastAsia="新宋体" w:cs="新宋体"/>
          <w:b/>
        </w:rPr>
        <w:t>谈判小组成员对需要共同认定的事项存在争议的，按照少数服从多数的原则作出结论。持不同意见的谈判小组成员应当在评审报告上签署不同意见并说明理由，否则视为同意。</w:t>
      </w:r>
    </w:p>
    <w:p>
      <w:pPr>
        <w:pStyle w:val="11"/>
        <w:rPr>
          <w:rFonts w:hint="eastAsia" w:ascii="新宋体" w:hAnsi="新宋体" w:eastAsia="新宋体" w:cs="新宋体"/>
          <w:b/>
          <w:bCs/>
          <w:szCs w:val="21"/>
        </w:rPr>
      </w:pPr>
    </w:p>
    <w:p>
      <w:pPr>
        <w:rPr>
          <w:rFonts w:hint="eastAsia" w:ascii="新宋体" w:hAnsi="新宋体" w:eastAsia="新宋体" w:cs="新宋体"/>
        </w:rPr>
      </w:pPr>
    </w:p>
    <w:sectPr>
      <w:footerReference r:id="rId7" w:type="first"/>
      <w:footerReference r:id="rId6" w:type="default"/>
      <w:pgSz w:w="11906" w:h="16838"/>
      <w:pgMar w:top="1440" w:right="1800" w:bottom="1440" w:left="1800" w:header="851" w:footer="992" w:gutter="0"/>
      <w:pgNumType w:fmt="decimal" w:start="1"/>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roman"/>
    <w:pitch w:val="default"/>
    <w:sig w:usb0="00000000" w:usb1="00000000" w:usb2="00000000" w:usb3="00000000" w:csb0="00040000" w:csb1="00000000"/>
  </w:font>
  <w:font w:name="Cambria">
    <w:panose1 w:val="02040503050406030204"/>
    <w:charset w:val="00"/>
    <w:family w:val="roman"/>
    <w:pitch w:val="default"/>
    <w:sig w:usb0="E00002FF" w:usb1="400004FF" w:usb2="00000000" w:usb3="00000000" w:csb0="2000019F" w:csb1="00000000"/>
  </w:font>
  <w:font w:name="font-weight : 400">
    <w:altName w:val="Courier New"/>
    <w:panose1 w:val="00000000000000000000"/>
    <w:charset w:val="00"/>
    <w:family w:val="auto"/>
    <w:pitch w:val="default"/>
    <w:sig w:usb0="00000000" w:usb1="00000000" w:usb2="00000000" w:usb3="00000000" w:csb0="00000000" w:csb1="00000000"/>
  </w:font>
  <w:font w:name="新宋体">
    <w:panose1 w:val="02010609030101010101"/>
    <w:charset w:val="86"/>
    <w:family w:val="modern"/>
    <w:pitch w:val="default"/>
    <w:sig w:usb0="00000003" w:usb1="288F0000" w:usb2="00000006" w:usb3="00000000" w:csb0="00040001" w:csb1="00000000"/>
  </w:font>
  <w:font w:name="方正兰亭黑简体">
    <w:altName w:val="宋体"/>
    <w:panose1 w:val="00000000000000000000"/>
    <w:charset w:val="86"/>
    <w:family w:val="auto"/>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Segoe UI Symbol">
    <w:panose1 w:val="020B0502040204020203"/>
    <w:charset w:val="00"/>
    <w:family w:val="swiss"/>
    <w:pitch w:val="default"/>
    <w:sig w:usb0="8000006F" w:usb1="1200FBEF" w:usb2="0064C000" w:usb3="00000002" w:csb0="00000001" w:csb1="4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 w:name="Courier New">
    <w:panose1 w:val="02070309020205020404"/>
    <w:charset w:val="00"/>
    <w:family w:val="auto"/>
    <w:pitch w:val="default"/>
    <w:sig w:usb0="E0002AFF" w:usb1="C0007843"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ind w:right="360"/>
    </w:pPr>
    <w:r>
      <w:rPr>
        <w:sz w:val="18"/>
      </w:rPr>
      <w:pict>
        <v:shape id="_x0000_s2051" o:spid="_x0000_s2051" o:spt="202" type="#_x0000_t202" style="position:absolute;left:0pt;margin-top:0pt;height:144pt;width:144pt;mso-position-horizontal:center;mso-position-horizontal-relative:margin;mso-wrap-style:none;z-index:251658240;mso-width-relative:page;mso-height-relative:page;" filled="f" stroked="f" coordsize="21600,21600">
          <v:path/>
          <v:fill on="f" focussize="0,0"/>
          <v:stroke on="f"/>
          <v:imagedata o:title=""/>
          <o:lock v:ext="edit" aspectratio="f"/>
          <v:textbox inset="0mm,0mm,0mm,0mm" style="mso-fit-shape-to-text:t;">
            <w:txbxContent>
              <w:p>
                <w:pPr>
                  <w:pStyle w:val="14"/>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w:t>
                </w:r>
                <w:r>
                  <w:rPr>
                    <w:rFonts w:hint="eastAsia"/>
                    <w:lang w:eastAsia="zh-CN"/>
                  </w:rPr>
                  <w:fldChar w:fldCharType="end"/>
                </w:r>
              </w:p>
            </w:txbxContent>
          </v:textbox>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Pr>
    <w:r>
      <w:rPr>
        <w:sz w:val="18"/>
      </w:rPr>
      <w:pict>
        <v:shape id="_x0000_s2052" o:spid="_x0000_s2052"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14"/>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312" w:lineRule="auto"/>
      <w:ind w:left="-571" w:leftChars="-272" w:firstLine="210" w:firstLineChars="100"/>
      <w:jc w:val="center"/>
      <w:rPr>
        <w:rFonts w:hint="eastAsia" w:ascii="宋体" w:hAnsi="宋体" w:eastAsia="宋体" w:cs="宋体"/>
        <w:color w:val="auto"/>
        <w:sz w:val="21"/>
        <w:szCs w:val="21"/>
        <w:u w:val="single"/>
      </w:rPr>
    </w:pPr>
    <w:r>
      <w:rPr>
        <w:rFonts w:hint="eastAsia" w:ascii="宋体" w:hAnsi="宋体" w:eastAsia="宋体" w:cs="宋体"/>
        <w:color w:val="auto"/>
        <w:sz w:val="21"/>
        <w:szCs w:val="21"/>
        <w:u w:val="single"/>
        <w:lang w:val="en-US" w:eastAsia="zh-CN"/>
      </w:rPr>
      <w:t xml:space="preserve"> </w:t>
    </w:r>
    <w:r>
      <w:rPr>
        <w:rFonts w:hint="eastAsia" w:ascii="宋体" w:hAnsi="宋体" w:eastAsia="宋体" w:cs="宋体"/>
        <w:color w:val="7F7F7F"/>
        <w:sz w:val="18"/>
        <w:szCs w:val="18"/>
        <w:u w:val="single"/>
        <w:lang w:eastAsia="zh-CN"/>
      </w:rPr>
      <w:t>灵山县檀圩镇中心校特殊教育资源教室设备采购</w:t>
    </w:r>
    <w:r>
      <w:rPr>
        <w:rFonts w:hint="eastAsia" w:ascii="宋体" w:hAnsi="宋体" w:eastAsia="宋体" w:cs="宋体"/>
        <w:color w:val="7F7F7F"/>
        <w:sz w:val="18"/>
        <w:szCs w:val="18"/>
        <w:u w:val="single"/>
      </w:rPr>
      <w:t xml:space="preserve">    </w:t>
    </w:r>
    <w:r>
      <w:rPr>
        <w:rFonts w:hint="eastAsia" w:ascii="宋体" w:hAnsi="宋体" w:eastAsia="宋体" w:cs="宋体"/>
        <w:color w:val="7F7F7F"/>
        <w:sz w:val="18"/>
        <w:szCs w:val="18"/>
        <w:u w:val="single"/>
        <w:lang w:val="en-US" w:eastAsia="zh-CN"/>
      </w:rPr>
      <w:t xml:space="preserve">                </w:t>
    </w:r>
    <w:r>
      <w:rPr>
        <w:rFonts w:hint="eastAsia" w:ascii="宋体" w:hAnsi="宋体" w:eastAsia="宋体" w:cs="宋体"/>
        <w:color w:val="7F7F7F"/>
        <w:sz w:val="18"/>
        <w:szCs w:val="18"/>
        <w:u w:val="single"/>
      </w:rPr>
      <w:t xml:space="preserve">          </w:t>
    </w:r>
    <w:r>
      <w:rPr>
        <w:rFonts w:hint="eastAsia" w:ascii="宋体" w:hAnsi="宋体" w:eastAsia="宋体" w:cs="宋体"/>
        <w:color w:val="7F7F7F"/>
        <w:sz w:val="18"/>
        <w:szCs w:val="18"/>
        <w:u w:val="single"/>
        <w:lang w:eastAsia="zh-CN"/>
      </w:rPr>
      <w:t>QZZC2019-J1-2003-GXXL</w:t>
    </w:r>
    <w:r>
      <w:rPr>
        <w:rFonts w:hint="eastAsia" w:ascii="宋体" w:hAnsi="宋体" w:eastAsia="宋体" w:cs="宋体"/>
        <w:color w:val="7F7F7F"/>
        <w:sz w:val="18"/>
        <w:szCs w:val="18"/>
        <w:u w:val="single"/>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312" w:lineRule="auto"/>
      <w:ind w:left="-571" w:leftChars="-272" w:firstLine="180" w:firstLineChars="100"/>
      <w:jc w:val="center"/>
    </w:pPr>
    <w:r>
      <w:rPr>
        <w:rFonts w:hint="eastAsia" w:ascii="宋体" w:hAnsi="宋体" w:eastAsia="宋体" w:cs="宋体"/>
        <w:color w:val="7F7F7F"/>
        <w:sz w:val="18"/>
        <w:szCs w:val="18"/>
        <w:u w:val="single"/>
        <w:lang w:eastAsia="zh-CN"/>
      </w:rPr>
      <w:t>灵山县檀圩镇中心校特殊教育资源教室设备采购</w:t>
    </w:r>
    <w:r>
      <w:rPr>
        <w:rFonts w:hint="eastAsia" w:ascii="宋体" w:hAnsi="宋体" w:eastAsia="宋体" w:cs="宋体"/>
        <w:color w:val="7F7F7F"/>
        <w:sz w:val="18"/>
        <w:szCs w:val="18"/>
        <w:u w:val="single"/>
      </w:rPr>
      <w:t xml:space="preserve">    </w:t>
    </w:r>
    <w:r>
      <w:rPr>
        <w:rFonts w:hint="eastAsia" w:ascii="宋体" w:hAnsi="宋体" w:eastAsia="宋体" w:cs="宋体"/>
        <w:color w:val="7F7F7F"/>
        <w:sz w:val="18"/>
        <w:szCs w:val="18"/>
        <w:u w:val="single"/>
        <w:lang w:val="en-US" w:eastAsia="zh-CN"/>
      </w:rPr>
      <w:t xml:space="preserve">                </w:t>
    </w:r>
    <w:r>
      <w:rPr>
        <w:rFonts w:hint="eastAsia" w:ascii="宋体" w:hAnsi="宋体" w:eastAsia="宋体" w:cs="宋体"/>
        <w:color w:val="7F7F7F"/>
        <w:sz w:val="18"/>
        <w:szCs w:val="18"/>
        <w:u w:val="single"/>
      </w:rPr>
      <w:t xml:space="preserve">          </w:t>
    </w:r>
    <w:r>
      <w:rPr>
        <w:rFonts w:hint="eastAsia" w:ascii="宋体" w:hAnsi="宋体" w:eastAsia="宋体" w:cs="宋体"/>
        <w:color w:val="7F7F7F"/>
        <w:sz w:val="18"/>
        <w:szCs w:val="18"/>
        <w:u w:val="single"/>
        <w:lang w:eastAsia="zh-CN"/>
      </w:rPr>
      <w:t>QZZC2019-J1-2003-GXXL</w:t>
    </w:r>
    <w:r>
      <w:rPr>
        <w:rFonts w:hint="eastAsia" w:ascii="宋体" w:hAnsi="宋体" w:eastAsia="宋体" w:cs="宋体"/>
        <w:color w:val="7F7F7F"/>
        <w:sz w:val="18"/>
        <w:szCs w:val="18"/>
        <w:u w:val="single"/>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7869510"/>
    <w:multiLevelType w:val="singleLevel"/>
    <w:tmpl w:val="F7869510"/>
    <w:lvl w:ilvl="0" w:tentative="0">
      <w:start w:val="2"/>
      <w:numFmt w:val="chineseCounting"/>
      <w:suff w:val="space"/>
      <w:lvlText w:val="第%1章"/>
      <w:lvlJc w:val="left"/>
      <w:rPr>
        <w:rFonts w:hint="eastAsia"/>
      </w:rPr>
    </w:lvl>
  </w:abstractNum>
  <w:abstractNum w:abstractNumId="1">
    <w:nsid w:val="00000006"/>
    <w:multiLevelType w:val="multilevel"/>
    <w:tmpl w:val="00000006"/>
    <w:lvl w:ilvl="0" w:tentative="0">
      <w:start w:val="1"/>
      <w:numFmt w:val="decimal"/>
      <w:lvlText w:val="%1、"/>
      <w:lvlJc w:val="left"/>
      <w:pPr>
        <w:tabs>
          <w:tab w:val="left" w:pos="780"/>
        </w:tabs>
        <w:ind w:left="780" w:hanging="360"/>
      </w:pPr>
      <w:rPr>
        <w:rFonts w:hint="eastAsia"/>
      </w:rPr>
    </w:lvl>
    <w:lvl w:ilvl="1" w:tentative="0">
      <w:start w:val="1"/>
      <w:numFmt w:val="lowerLetter"/>
      <w:lvlText w:val="%2)"/>
      <w:lvlJc w:val="left"/>
      <w:pPr>
        <w:tabs>
          <w:tab w:val="left" w:pos="1260"/>
        </w:tabs>
        <w:ind w:left="1260" w:hanging="420"/>
      </w:pPr>
    </w:lvl>
    <w:lvl w:ilvl="2" w:tentative="0">
      <w:start w:val="1"/>
      <w:numFmt w:val="lowerRoman"/>
      <w:lvlText w:val="%3."/>
      <w:lvlJc w:val="right"/>
      <w:pPr>
        <w:tabs>
          <w:tab w:val="left" w:pos="1680"/>
        </w:tabs>
        <w:ind w:left="1680" w:hanging="420"/>
      </w:pPr>
    </w:lvl>
    <w:lvl w:ilvl="3" w:tentative="0">
      <w:start w:val="1"/>
      <w:numFmt w:val="decimal"/>
      <w:lvlText w:val="%4."/>
      <w:lvlJc w:val="left"/>
      <w:pPr>
        <w:tabs>
          <w:tab w:val="left" w:pos="2100"/>
        </w:tabs>
        <w:ind w:left="2100" w:hanging="420"/>
      </w:pPr>
    </w:lvl>
    <w:lvl w:ilvl="4" w:tentative="0">
      <w:start w:val="1"/>
      <w:numFmt w:val="lowerLetter"/>
      <w:lvlText w:val="%5)"/>
      <w:lvlJc w:val="left"/>
      <w:pPr>
        <w:tabs>
          <w:tab w:val="left" w:pos="2520"/>
        </w:tabs>
        <w:ind w:left="2520" w:hanging="420"/>
      </w:pPr>
    </w:lvl>
    <w:lvl w:ilvl="5" w:tentative="0">
      <w:start w:val="1"/>
      <w:numFmt w:val="lowerRoman"/>
      <w:lvlText w:val="%6."/>
      <w:lvlJc w:val="right"/>
      <w:pPr>
        <w:tabs>
          <w:tab w:val="left" w:pos="2940"/>
        </w:tabs>
        <w:ind w:left="2940" w:hanging="420"/>
      </w:pPr>
    </w:lvl>
    <w:lvl w:ilvl="6" w:tentative="0">
      <w:start w:val="1"/>
      <w:numFmt w:val="decimal"/>
      <w:lvlText w:val="%7."/>
      <w:lvlJc w:val="left"/>
      <w:pPr>
        <w:tabs>
          <w:tab w:val="left" w:pos="3360"/>
        </w:tabs>
        <w:ind w:left="3360" w:hanging="420"/>
      </w:pPr>
    </w:lvl>
    <w:lvl w:ilvl="7" w:tentative="0">
      <w:start w:val="1"/>
      <w:numFmt w:val="lowerLetter"/>
      <w:lvlText w:val="%8)"/>
      <w:lvlJc w:val="left"/>
      <w:pPr>
        <w:tabs>
          <w:tab w:val="left" w:pos="3780"/>
        </w:tabs>
        <w:ind w:left="3780" w:hanging="420"/>
      </w:pPr>
    </w:lvl>
    <w:lvl w:ilvl="8" w:tentative="0">
      <w:start w:val="1"/>
      <w:numFmt w:val="lowerRoman"/>
      <w:lvlText w:val="%9."/>
      <w:lvlJc w:val="right"/>
      <w:pPr>
        <w:tabs>
          <w:tab w:val="left" w:pos="4200"/>
        </w:tabs>
        <w:ind w:left="4200" w:hanging="420"/>
      </w:pPr>
    </w:lvl>
  </w:abstractNum>
  <w:abstractNum w:abstractNumId="2">
    <w:nsid w:val="0000000D"/>
    <w:multiLevelType w:val="multilevel"/>
    <w:tmpl w:val="0000000D"/>
    <w:lvl w:ilvl="0" w:tentative="0">
      <w:start w:val="3"/>
      <w:numFmt w:val="chineseCountingThousand"/>
      <w:suff w:val="nothing"/>
      <w:lvlText w:val="第%1章"/>
      <w:lvlJc w:val="left"/>
      <w:pPr>
        <w:ind w:left="0" w:firstLine="0"/>
      </w:pPr>
      <w:rPr>
        <w:rFonts w:hint="eastAsia"/>
      </w:rPr>
    </w:lvl>
    <w:lvl w:ilvl="1" w:tentative="0">
      <w:start w:val="1"/>
      <w:numFmt w:val="none"/>
      <w:suff w:val="nothing"/>
      <w:lvlText w:val=""/>
      <w:lvlJc w:val="left"/>
      <w:pPr>
        <w:ind w:left="0" w:firstLine="0"/>
      </w:pPr>
      <w:rPr>
        <w:rFonts w:hint="eastAsia"/>
      </w:rPr>
    </w:lvl>
    <w:lvl w:ilvl="2" w:tentative="0">
      <w:start w:val="1"/>
      <w:numFmt w:val="none"/>
      <w:suff w:val="nothing"/>
      <w:lvlText w:val=""/>
      <w:lvlJc w:val="left"/>
      <w:pPr>
        <w:ind w:left="0" w:firstLine="0"/>
      </w:pPr>
      <w:rPr>
        <w:rFonts w:hint="eastAsia"/>
      </w:rPr>
    </w:lvl>
    <w:lvl w:ilvl="3" w:tentative="0">
      <w:start w:val="1"/>
      <w:numFmt w:val="none"/>
      <w:pStyle w:val="6"/>
      <w:suff w:val="nothing"/>
      <w:lvlText w:val=""/>
      <w:lvlJc w:val="left"/>
      <w:pPr>
        <w:ind w:left="0" w:firstLine="0"/>
      </w:pPr>
      <w:rPr>
        <w:rFonts w:hint="eastAsia"/>
      </w:rPr>
    </w:lvl>
    <w:lvl w:ilvl="4" w:tentative="0">
      <w:start w:val="1"/>
      <w:numFmt w:val="none"/>
      <w:suff w:val="nothing"/>
      <w:lvlText w:val=""/>
      <w:lvlJc w:val="left"/>
      <w:pPr>
        <w:ind w:left="0" w:firstLine="0"/>
      </w:pPr>
      <w:rPr>
        <w:rFonts w:hint="eastAsia"/>
      </w:rPr>
    </w:lvl>
    <w:lvl w:ilvl="5" w:tentative="0">
      <w:start w:val="1"/>
      <w:numFmt w:val="none"/>
      <w:suff w:val="nothing"/>
      <w:lvlText w:val=""/>
      <w:lvlJc w:val="left"/>
      <w:pPr>
        <w:ind w:left="0" w:firstLine="0"/>
      </w:pPr>
      <w:rPr>
        <w:rFonts w:hint="eastAsia"/>
      </w:rPr>
    </w:lvl>
    <w:lvl w:ilvl="6" w:tentative="0">
      <w:start w:val="1"/>
      <w:numFmt w:val="none"/>
      <w:suff w:val="nothing"/>
      <w:lvlText w:val=""/>
      <w:lvlJc w:val="left"/>
      <w:pPr>
        <w:ind w:left="0" w:firstLine="0"/>
      </w:pPr>
      <w:rPr>
        <w:rFonts w:hint="eastAsia"/>
      </w:rPr>
    </w:lvl>
    <w:lvl w:ilvl="7" w:tentative="0">
      <w:start w:val="1"/>
      <w:numFmt w:val="none"/>
      <w:suff w:val="nothing"/>
      <w:lvlText w:val=""/>
      <w:lvlJc w:val="left"/>
      <w:pPr>
        <w:ind w:left="0" w:firstLine="0"/>
      </w:pPr>
      <w:rPr>
        <w:rFonts w:hint="eastAsia"/>
      </w:rPr>
    </w:lvl>
    <w:lvl w:ilvl="8" w:tentative="0">
      <w:start w:val="1"/>
      <w:numFmt w:val="none"/>
      <w:suff w:val="nothing"/>
      <w:lvlText w:val=""/>
      <w:lvlJc w:val="left"/>
      <w:pPr>
        <w:ind w:left="0" w:firstLine="0"/>
      </w:pPr>
      <w:rPr>
        <w:rFonts w:hint="eastAsia"/>
      </w:rPr>
    </w:lvl>
  </w:abstractNum>
  <w:abstractNum w:abstractNumId="3">
    <w:nsid w:val="587B612B"/>
    <w:multiLevelType w:val="singleLevel"/>
    <w:tmpl w:val="587B612B"/>
    <w:lvl w:ilvl="0" w:tentative="0">
      <w:start w:val="5"/>
      <w:numFmt w:val="chineseCounting"/>
      <w:suff w:val="nothing"/>
      <w:lvlText w:val="%1、"/>
      <w:lvlJc w:val="left"/>
    </w:lvl>
  </w:abstractNum>
  <w:num w:numId="1">
    <w:abstractNumId w:val="2"/>
  </w:num>
  <w:num w:numId="2">
    <w:abstractNumId w:val="0"/>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68DB5E2B"/>
    <w:rsid w:val="00001D5D"/>
    <w:rsid w:val="00020E32"/>
    <w:rsid w:val="00031038"/>
    <w:rsid w:val="000420A1"/>
    <w:rsid w:val="0004712F"/>
    <w:rsid w:val="00070DBD"/>
    <w:rsid w:val="00073D23"/>
    <w:rsid w:val="000741F5"/>
    <w:rsid w:val="000971A2"/>
    <w:rsid w:val="000A11C0"/>
    <w:rsid w:val="000A42D0"/>
    <w:rsid w:val="000C5E75"/>
    <w:rsid w:val="000D6C0A"/>
    <w:rsid w:val="000F0D30"/>
    <w:rsid w:val="00112E19"/>
    <w:rsid w:val="0012272E"/>
    <w:rsid w:val="00133C02"/>
    <w:rsid w:val="00135A81"/>
    <w:rsid w:val="00154BBA"/>
    <w:rsid w:val="00164CF0"/>
    <w:rsid w:val="001B387B"/>
    <w:rsid w:val="001B48D7"/>
    <w:rsid w:val="001B564C"/>
    <w:rsid w:val="001C0652"/>
    <w:rsid w:val="001C2B77"/>
    <w:rsid w:val="001D5F21"/>
    <w:rsid w:val="001E3CF3"/>
    <w:rsid w:val="00207093"/>
    <w:rsid w:val="00236D07"/>
    <w:rsid w:val="002439FE"/>
    <w:rsid w:val="00274492"/>
    <w:rsid w:val="00290190"/>
    <w:rsid w:val="002B350B"/>
    <w:rsid w:val="002C0E34"/>
    <w:rsid w:val="002E516F"/>
    <w:rsid w:val="002F5C9C"/>
    <w:rsid w:val="003314CD"/>
    <w:rsid w:val="0033241C"/>
    <w:rsid w:val="0035122E"/>
    <w:rsid w:val="00375EC1"/>
    <w:rsid w:val="0037713B"/>
    <w:rsid w:val="0038067B"/>
    <w:rsid w:val="003A0E4C"/>
    <w:rsid w:val="003A269B"/>
    <w:rsid w:val="003B1D93"/>
    <w:rsid w:val="003B29CB"/>
    <w:rsid w:val="003C35F5"/>
    <w:rsid w:val="003F60ED"/>
    <w:rsid w:val="00407A61"/>
    <w:rsid w:val="0043648B"/>
    <w:rsid w:val="00451E50"/>
    <w:rsid w:val="00456D40"/>
    <w:rsid w:val="00470A31"/>
    <w:rsid w:val="004929A4"/>
    <w:rsid w:val="004C1AFF"/>
    <w:rsid w:val="004D638C"/>
    <w:rsid w:val="004E1983"/>
    <w:rsid w:val="004F532A"/>
    <w:rsid w:val="004F6D4A"/>
    <w:rsid w:val="005373DB"/>
    <w:rsid w:val="00540A3E"/>
    <w:rsid w:val="00541E9D"/>
    <w:rsid w:val="005500CE"/>
    <w:rsid w:val="00561635"/>
    <w:rsid w:val="005811A0"/>
    <w:rsid w:val="00590051"/>
    <w:rsid w:val="005E7891"/>
    <w:rsid w:val="005F2598"/>
    <w:rsid w:val="005F4B66"/>
    <w:rsid w:val="005F6666"/>
    <w:rsid w:val="00606E3E"/>
    <w:rsid w:val="006121BB"/>
    <w:rsid w:val="006171CB"/>
    <w:rsid w:val="00635E8C"/>
    <w:rsid w:val="006364CD"/>
    <w:rsid w:val="00655DA0"/>
    <w:rsid w:val="00660107"/>
    <w:rsid w:val="0066157C"/>
    <w:rsid w:val="006841B6"/>
    <w:rsid w:val="006E087D"/>
    <w:rsid w:val="006E6BFF"/>
    <w:rsid w:val="006F10A2"/>
    <w:rsid w:val="0072044C"/>
    <w:rsid w:val="00733412"/>
    <w:rsid w:val="007408F6"/>
    <w:rsid w:val="00740AB8"/>
    <w:rsid w:val="007465C7"/>
    <w:rsid w:val="00751941"/>
    <w:rsid w:val="007806DC"/>
    <w:rsid w:val="00784EF1"/>
    <w:rsid w:val="007877A4"/>
    <w:rsid w:val="007971BA"/>
    <w:rsid w:val="00797B02"/>
    <w:rsid w:val="007C1768"/>
    <w:rsid w:val="007E1F11"/>
    <w:rsid w:val="007F2F38"/>
    <w:rsid w:val="007F39E4"/>
    <w:rsid w:val="00830375"/>
    <w:rsid w:val="008505DB"/>
    <w:rsid w:val="00866D09"/>
    <w:rsid w:val="00890C67"/>
    <w:rsid w:val="0089420B"/>
    <w:rsid w:val="008B1666"/>
    <w:rsid w:val="00900E5C"/>
    <w:rsid w:val="00914264"/>
    <w:rsid w:val="00931043"/>
    <w:rsid w:val="00955CA9"/>
    <w:rsid w:val="009745CE"/>
    <w:rsid w:val="00983663"/>
    <w:rsid w:val="0098725B"/>
    <w:rsid w:val="009A68DA"/>
    <w:rsid w:val="009A779F"/>
    <w:rsid w:val="009D3D24"/>
    <w:rsid w:val="009D4175"/>
    <w:rsid w:val="009F39C6"/>
    <w:rsid w:val="00A07EF7"/>
    <w:rsid w:val="00A145A4"/>
    <w:rsid w:val="00A157CF"/>
    <w:rsid w:val="00A16FB9"/>
    <w:rsid w:val="00A25689"/>
    <w:rsid w:val="00A26F74"/>
    <w:rsid w:val="00A357D0"/>
    <w:rsid w:val="00A35DDC"/>
    <w:rsid w:val="00A508DF"/>
    <w:rsid w:val="00A5255E"/>
    <w:rsid w:val="00A53508"/>
    <w:rsid w:val="00A642CA"/>
    <w:rsid w:val="00A74132"/>
    <w:rsid w:val="00A7473D"/>
    <w:rsid w:val="00A7591C"/>
    <w:rsid w:val="00A83061"/>
    <w:rsid w:val="00AA197C"/>
    <w:rsid w:val="00AE035F"/>
    <w:rsid w:val="00AE16A3"/>
    <w:rsid w:val="00AF2A10"/>
    <w:rsid w:val="00B11EF0"/>
    <w:rsid w:val="00B20A14"/>
    <w:rsid w:val="00B300E9"/>
    <w:rsid w:val="00B34DF2"/>
    <w:rsid w:val="00B35C91"/>
    <w:rsid w:val="00B469C7"/>
    <w:rsid w:val="00B52752"/>
    <w:rsid w:val="00B55232"/>
    <w:rsid w:val="00B57004"/>
    <w:rsid w:val="00B62253"/>
    <w:rsid w:val="00B63892"/>
    <w:rsid w:val="00B65700"/>
    <w:rsid w:val="00B67B6F"/>
    <w:rsid w:val="00B70325"/>
    <w:rsid w:val="00B818C2"/>
    <w:rsid w:val="00B9285A"/>
    <w:rsid w:val="00B92F14"/>
    <w:rsid w:val="00BA3CDD"/>
    <w:rsid w:val="00BD7C22"/>
    <w:rsid w:val="00C11B21"/>
    <w:rsid w:val="00CA0870"/>
    <w:rsid w:val="00CA42CA"/>
    <w:rsid w:val="00CA46AC"/>
    <w:rsid w:val="00CB0764"/>
    <w:rsid w:val="00CB28FC"/>
    <w:rsid w:val="00CD4DC2"/>
    <w:rsid w:val="00D01851"/>
    <w:rsid w:val="00D0643A"/>
    <w:rsid w:val="00D150A8"/>
    <w:rsid w:val="00D57B9F"/>
    <w:rsid w:val="00D62DB9"/>
    <w:rsid w:val="00D67522"/>
    <w:rsid w:val="00D71628"/>
    <w:rsid w:val="00D757F5"/>
    <w:rsid w:val="00D76F08"/>
    <w:rsid w:val="00DC58DB"/>
    <w:rsid w:val="00DE7ADF"/>
    <w:rsid w:val="00E024F7"/>
    <w:rsid w:val="00E13BBB"/>
    <w:rsid w:val="00E21D82"/>
    <w:rsid w:val="00E26D9F"/>
    <w:rsid w:val="00E36F83"/>
    <w:rsid w:val="00E7101F"/>
    <w:rsid w:val="00E743F4"/>
    <w:rsid w:val="00E801DA"/>
    <w:rsid w:val="00E839AA"/>
    <w:rsid w:val="00EC14FD"/>
    <w:rsid w:val="00EE5CBD"/>
    <w:rsid w:val="00EF6192"/>
    <w:rsid w:val="00F04E9E"/>
    <w:rsid w:val="00F060D2"/>
    <w:rsid w:val="00F11B40"/>
    <w:rsid w:val="00F176A2"/>
    <w:rsid w:val="00F61060"/>
    <w:rsid w:val="00F76E87"/>
    <w:rsid w:val="00F858A9"/>
    <w:rsid w:val="00F86234"/>
    <w:rsid w:val="00F94990"/>
    <w:rsid w:val="00FA66A4"/>
    <w:rsid w:val="00FB74E9"/>
    <w:rsid w:val="00FC2ED7"/>
    <w:rsid w:val="00FC3CAF"/>
    <w:rsid w:val="00FE00AE"/>
    <w:rsid w:val="00FE6780"/>
    <w:rsid w:val="00FE762D"/>
    <w:rsid w:val="00FF19FF"/>
    <w:rsid w:val="013B2F99"/>
    <w:rsid w:val="013E099D"/>
    <w:rsid w:val="015B611F"/>
    <w:rsid w:val="017B34E3"/>
    <w:rsid w:val="01841F41"/>
    <w:rsid w:val="01995A94"/>
    <w:rsid w:val="01A5084F"/>
    <w:rsid w:val="01E933DE"/>
    <w:rsid w:val="02180B17"/>
    <w:rsid w:val="02360A7A"/>
    <w:rsid w:val="023A11F4"/>
    <w:rsid w:val="028B700B"/>
    <w:rsid w:val="02A46637"/>
    <w:rsid w:val="02B46BD2"/>
    <w:rsid w:val="02FF05A1"/>
    <w:rsid w:val="034F38AC"/>
    <w:rsid w:val="037C62FE"/>
    <w:rsid w:val="039546BB"/>
    <w:rsid w:val="039E0127"/>
    <w:rsid w:val="03E0127A"/>
    <w:rsid w:val="04181B69"/>
    <w:rsid w:val="04266CE7"/>
    <w:rsid w:val="045B42FA"/>
    <w:rsid w:val="04BF1D26"/>
    <w:rsid w:val="04DC78D8"/>
    <w:rsid w:val="04E31F6C"/>
    <w:rsid w:val="05703887"/>
    <w:rsid w:val="0579329A"/>
    <w:rsid w:val="05A21224"/>
    <w:rsid w:val="061D7DDD"/>
    <w:rsid w:val="06343B0A"/>
    <w:rsid w:val="06374EE8"/>
    <w:rsid w:val="063A153C"/>
    <w:rsid w:val="065D68E4"/>
    <w:rsid w:val="06C55B78"/>
    <w:rsid w:val="06E91856"/>
    <w:rsid w:val="07830728"/>
    <w:rsid w:val="079F4208"/>
    <w:rsid w:val="07AB44D1"/>
    <w:rsid w:val="0809173E"/>
    <w:rsid w:val="08193BDF"/>
    <w:rsid w:val="083D0DA3"/>
    <w:rsid w:val="08635F86"/>
    <w:rsid w:val="08681980"/>
    <w:rsid w:val="08A873E4"/>
    <w:rsid w:val="0928435E"/>
    <w:rsid w:val="093B67AC"/>
    <w:rsid w:val="0997626E"/>
    <w:rsid w:val="09DF5CE1"/>
    <w:rsid w:val="0A19228F"/>
    <w:rsid w:val="0A2B511E"/>
    <w:rsid w:val="0A521429"/>
    <w:rsid w:val="0A572D23"/>
    <w:rsid w:val="0A5E15B4"/>
    <w:rsid w:val="0A6C5370"/>
    <w:rsid w:val="0A88370D"/>
    <w:rsid w:val="0AA668D7"/>
    <w:rsid w:val="0B536E83"/>
    <w:rsid w:val="0B5F2AB9"/>
    <w:rsid w:val="0B5F70BB"/>
    <w:rsid w:val="0B8B0056"/>
    <w:rsid w:val="0B936F4F"/>
    <w:rsid w:val="0B9B7636"/>
    <w:rsid w:val="0BAE507F"/>
    <w:rsid w:val="0BD53952"/>
    <w:rsid w:val="0BE84D5A"/>
    <w:rsid w:val="0C066A75"/>
    <w:rsid w:val="0C357DC0"/>
    <w:rsid w:val="0C5519DF"/>
    <w:rsid w:val="0CA34B25"/>
    <w:rsid w:val="0CFA1A81"/>
    <w:rsid w:val="0D260F71"/>
    <w:rsid w:val="0D380322"/>
    <w:rsid w:val="0D38060B"/>
    <w:rsid w:val="0D4322BA"/>
    <w:rsid w:val="0D6E0BC7"/>
    <w:rsid w:val="0D711581"/>
    <w:rsid w:val="0DA34EE1"/>
    <w:rsid w:val="0DA9126F"/>
    <w:rsid w:val="0E020A5B"/>
    <w:rsid w:val="0E1C2ED2"/>
    <w:rsid w:val="0E39521B"/>
    <w:rsid w:val="0E3D37EC"/>
    <w:rsid w:val="0E3D4E75"/>
    <w:rsid w:val="0E634172"/>
    <w:rsid w:val="0E7F02E9"/>
    <w:rsid w:val="0EA25F57"/>
    <w:rsid w:val="0EC712CC"/>
    <w:rsid w:val="0ED556A0"/>
    <w:rsid w:val="0EFB005A"/>
    <w:rsid w:val="0F090B77"/>
    <w:rsid w:val="0F55021F"/>
    <w:rsid w:val="0F5571DD"/>
    <w:rsid w:val="0F6935C3"/>
    <w:rsid w:val="0FDF5251"/>
    <w:rsid w:val="1005065D"/>
    <w:rsid w:val="101707E0"/>
    <w:rsid w:val="1019739E"/>
    <w:rsid w:val="10AA4A93"/>
    <w:rsid w:val="10B20B47"/>
    <w:rsid w:val="10C95CF7"/>
    <w:rsid w:val="10CC70AF"/>
    <w:rsid w:val="10DD152E"/>
    <w:rsid w:val="10F31ECE"/>
    <w:rsid w:val="11041E5A"/>
    <w:rsid w:val="11550B18"/>
    <w:rsid w:val="11561C89"/>
    <w:rsid w:val="11C33F2E"/>
    <w:rsid w:val="12292EF8"/>
    <w:rsid w:val="123216BB"/>
    <w:rsid w:val="12384C92"/>
    <w:rsid w:val="127A77CC"/>
    <w:rsid w:val="127D7B2A"/>
    <w:rsid w:val="12B45CA6"/>
    <w:rsid w:val="12EB4219"/>
    <w:rsid w:val="12F521E1"/>
    <w:rsid w:val="13090301"/>
    <w:rsid w:val="131322C6"/>
    <w:rsid w:val="13B7614B"/>
    <w:rsid w:val="13C85A4F"/>
    <w:rsid w:val="13CE27E7"/>
    <w:rsid w:val="13EC054E"/>
    <w:rsid w:val="14576710"/>
    <w:rsid w:val="14D05B63"/>
    <w:rsid w:val="14F77E97"/>
    <w:rsid w:val="150A5B8F"/>
    <w:rsid w:val="150F23CF"/>
    <w:rsid w:val="1536644F"/>
    <w:rsid w:val="15373927"/>
    <w:rsid w:val="155825D8"/>
    <w:rsid w:val="157A796B"/>
    <w:rsid w:val="15872316"/>
    <w:rsid w:val="15C34609"/>
    <w:rsid w:val="15CA13A8"/>
    <w:rsid w:val="16403952"/>
    <w:rsid w:val="168C65C9"/>
    <w:rsid w:val="16A50B18"/>
    <w:rsid w:val="16D47898"/>
    <w:rsid w:val="16DA7896"/>
    <w:rsid w:val="16ED39F7"/>
    <w:rsid w:val="17024E7D"/>
    <w:rsid w:val="17051E32"/>
    <w:rsid w:val="1765166C"/>
    <w:rsid w:val="177B3E06"/>
    <w:rsid w:val="17850F1D"/>
    <w:rsid w:val="178743D7"/>
    <w:rsid w:val="17F51196"/>
    <w:rsid w:val="17F851B0"/>
    <w:rsid w:val="182D06FC"/>
    <w:rsid w:val="183664A1"/>
    <w:rsid w:val="18391916"/>
    <w:rsid w:val="1888305D"/>
    <w:rsid w:val="18D93900"/>
    <w:rsid w:val="19461E42"/>
    <w:rsid w:val="1966765D"/>
    <w:rsid w:val="197B2171"/>
    <w:rsid w:val="198D5DCB"/>
    <w:rsid w:val="199C2ED8"/>
    <w:rsid w:val="19F316B6"/>
    <w:rsid w:val="1A35220B"/>
    <w:rsid w:val="1A5A524F"/>
    <w:rsid w:val="1A78212A"/>
    <w:rsid w:val="1A914AA0"/>
    <w:rsid w:val="1A9675C8"/>
    <w:rsid w:val="1AA40578"/>
    <w:rsid w:val="1AE71085"/>
    <w:rsid w:val="1AF40003"/>
    <w:rsid w:val="1B0A705C"/>
    <w:rsid w:val="1B337F17"/>
    <w:rsid w:val="1B6274AF"/>
    <w:rsid w:val="1BA11C16"/>
    <w:rsid w:val="1BB278FA"/>
    <w:rsid w:val="1BCC3337"/>
    <w:rsid w:val="1BD12D2C"/>
    <w:rsid w:val="1BFD593F"/>
    <w:rsid w:val="1C154C0D"/>
    <w:rsid w:val="1C26521E"/>
    <w:rsid w:val="1C4920CB"/>
    <w:rsid w:val="1C617291"/>
    <w:rsid w:val="1C792E94"/>
    <w:rsid w:val="1C8A7B72"/>
    <w:rsid w:val="1C9913D5"/>
    <w:rsid w:val="1CB60218"/>
    <w:rsid w:val="1CB854E1"/>
    <w:rsid w:val="1CBB161A"/>
    <w:rsid w:val="1CCA7DFE"/>
    <w:rsid w:val="1CCB7175"/>
    <w:rsid w:val="1CEE1E6D"/>
    <w:rsid w:val="1CEF6391"/>
    <w:rsid w:val="1CF92416"/>
    <w:rsid w:val="1D0F4129"/>
    <w:rsid w:val="1D2528C8"/>
    <w:rsid w:val="1D2A4BAC"/>
    <w:rsid w:val="1D435AE8"/>
    <w:rsid w:val="1D504B18"/>
    <w:rsid w:val="1D61621E"/>
    <w:rsid w:val="1D9C6DAF"/>
    <w:rsid w:val="1D9F159D"/>
    <w:rsid w:val="1DB13057"/>
    <w:rsid w:val="1DE0218A"/>
    <w:rsid w:val="1E5F53E4"/>
    <w:rsid w:val="1E7C13E4"/>
    <w:rsid w:val="1E9E3892"/>
    <w:rsid w:val="1F2B4E2F"/>
    <w:rsid w:val="1F7812F6"/>
    <w:rsid w:val="1F834231"/>
    <w:rsid w:val="1FD147BD"/>
    <w:rsid w:val="1FD21F1B"/>
    <w:rsid w:val="20024619"/>
    <w:rsid w:val="2005395B"/>
    <w:rsid w:val="20120752"/>
    <w:rsid w:val="203570C3"/>
    <w:rsid w:val="203F0C18"/>
    <w:rsid w:val="20684168"/>
    <w:rsid w:val="20E34172"/>
    <w:rsid w:val="213B53D1"/>
    <w:rsid w:val="214627CF"/>
    <w:rsid w:val="214F0085"/>
    <w:rsid w:val="21620024"/>
    <w:rsid w:val="21752B87"/>
    <w:rsid w:val="217A1086"/>
    <w:rsid w:val="21945282"/>
    <w:rsid w:val="21B86814"/>
    <w:rsid w:val="221F68CF"/>
    <w:rsid w:val="22313373"/>
    <w:rsid w:val="22501ACB"/>
    <w:rsid w:val="227B0860"/>
    <w:rsid w:val="22961DC0"/>
    <w:rsid w:val="23412998"/>
    <w:rsid w:val="23484CE9"/>
    <w:rsid w:val="23641D49"/>
    <w:rsid w:val="240575F5"/>
    <w:rsid w:val="24127BBE"/>
    <w:rsid w:val="242A5254"/>
    <w:rsid w:val="245D69E8"/>
    <w:rsid w:val="248E7201"/>
    <w:rsid w:val="24A01A70"/>
    <w:rsid w:val="24ED77CE"/>
    <w:rsid w:val="253D58BD"/>
    <w:rsid w:val="255D2CA3"/>
    <w:rsid w:val="25CA7196"/>
    <w:rsid w:val="25DC1739"/>
    <w:rsid w:val="25EF5067"/>
    <w:rsid w:val="26902752"/>
    <w:rsid w:val="269A7975"/>
    <w:rsid w:val="26AE5384"/>
    <w:rsid w:val="26EE191A"/>
    <w:rsid w:val="270D64B7"/>
    <w:rsid w:val="27190C99"/>
    <w:rsid w:val="27415200"/>
    <w:rsid w:val="27606824"/>
    <w:rsid w:val="2776333D"/>
    <w:rsid w:val="27A822C2"/>
    <w:rsid w:val="27BE0633"/>
    <w:rsid w:val="27E969FA"/>
    <w:rsid w:val="28327D35"/>
    <w:rsid w:val="28366599"/>
    <w:rsid w:val="283F322A"/>
    <w:rsid w:val="284165EB"/>
    <w:rsid w:val="28470184"/>
    <w:rsid w:val="28597C2E"/>
    <w:rsid w:val="28D22CB1"/>
    <w:rsid w:val="28F23BE3"/>
    <w:rsid w:val="291078E5"/>
    <w:rsid w:val="29AA170B"/>
    <w:rsid w:val="29CF07C2"/>
    <w:rsid w:val="29FB3843"/>
    <w:rsid w:val="2A0F69FE"/>
    <w:rsid w:val="2A1463B1"/>
    <w:rsid w:val="2A2E4054"/>
    <w:rsid w:val="2A352B05"/>
    <w:rsid w:val="2A44469E"/>
    <w:rsid w:val="2AA745E9"/>
    <w:rsid w:val="2AB53986"/>
    <w:rsid w:val="2AC429ED"/>
    <w:rsid w:val="2AE048B6"/>
    <w:rsid w:val="2AF1050A"/>
    <w:rsid w:val="2B011F03"/>
    <w:rsid w:val="2B0222D3"/>
    <w:rsid w:val="2B2C6CF8"/>
    <w:rsid w:val="2B4872E8"/>
    <w:rsid w:val="2B4D388E"/>
    <w:rsid w:val="2B993CCA"/>
    <w:rsid w:val="2BA424A0"/>
    <w:rsid w:val="2BBB2965"/>
    <w:rsid w:val="2BD040C8"/>
    <w:rsid w:val="2BD80B32"/>
    <w:rsid w:val="2C0A19B8"/>
    <w:rsid w:val="2C7C347B"/>
    <w:rsid w:val="2CA05B08"/>
    <w:rsid w:val="2D160CE4"/>
    <w:rsid w:val="2D2905A6"/>
    <w:rsid w:val="2D4E66F0"/>
    <w:rsid w:val="2D505BBF"/>
    <w:rsid w:val="2D8B3804"/>
    <w:rsid w:val="2DB0669C"/>
    <w:rsid w:val="2DCF474B"/>
    <w:rsid w:val="2DE64541"/>
    <w:rsid w:val="2DE835FD"/>
    <w:rsid w:val="2EED420A"/>
    <w:rsid w:val="2F006074"/>
    <w:rsid w:val="2F362FAF"/>
    <w:rsid w:val="2F6C5565"/>
    <w:rsid w:val="2F8D007C"/>
    <w:rsid w:val="2FA5589D"/>
    <w:rsid w:val="2FD30EEA"/>
    <w:rsid w:val="2FE54F94"/>
    <w:rsid w:val="2FEA5BD5"/>
    <w:rsid w:val="300046F4"/>
    <w:rsid w:val="302373C5"/>
    <w:rsid w:val="302A798F"/>
    <w:rsid w:val="304033C8"/>
    <w:rsid w:val="30A60B37"/>
    <w:rsid w:val="30AC3109"/>
    <w:rsid w:val="310A7E90"/>
    <w:rsid w:val="317F3737"/>
    <w:rsid w:val="31933213"/>
    <w:rsid w:val="319C653E"/>
    <w:rsid w:val="31B13642"/>
    <w:rsid w:val="31B7527E"/>
    <w:rsid w:val="31DC50E8"/>
    <w:rsid w:val="31EA421B"/>
    <w:rsid w:val="32223A90"/>
    <w:rsid w:val="32796289"/>
    <w:rsid w:val="328B37F4"/>
    <w:rsid w:val="32BB4ECE"/>
    <w:rsid w:val="32DE2D63"/>
    <w:rsid w:val="33586CF3"/>
    <w:rsid w:val="338B327D"/>
    <w:rsid w:val="33903712"/>
    <w:rsid w:val="33D7618E"/>
    <w:rsid w:val="33E201C8"/>
    <w:rsid w:val="340F2ED9"/>
    <w:rsid w:val="341342A6"/>
    <w:rsid w:val="34236B8E"/>
    <w:rsid w:val="3480764A"/>
    <w:rsid w:val="34DE3563"/>
    <w:rsid w:val="34E34370"/>
    <w:rsid w:val="3512410B"/>
    <w:rsid w:val="35231F59"/>
    <w:rsid w:val="35383A42"/>
    <w:rsid w:val="355A63A3"/>
    <w:rsid w:val="35845759"/>
    <w:rsid w:val="358D48A2"/>
    <w:rsid w:val="35914F00"/>
    <w:rsid w:val="35952A81"/>
    <w:rsid w:val="35A70B6F"/>
    <w:rsid w:val="35B430F9"/>
    <w:rsid w:val="35B842AD"/>
    <w:rsid w:val="35DE61B8"/>
    <w:rsid w:val="3601352A"/>
    <w:rsid w:val="36092CB2"/>
    <w:rsid w:val="36273198"/>
    <w:rsid w:val="36692452"/>
    <w:rsid w:val="36A145C8"/>
    <w:rsid w:val="36B36EA8"/>
    <w:rsid w:val="374E6250"/>
    <w:rsid w:val="378F29FD"/>
    <w:rsid w:val="379E312F"/>
    <w:rsid w:val="37AD5CA8"/>
    <w:rsid w:val="37B723FC"/>
    <w:rsid w:val="37BC194E"/>
    <w:rsid w:val="37C50AF6"/>
    <w:rsid w:val="37FF5661"/>
    <w:rsid w:val="381D4696"/>
    <w:rsid w:val="386871A1"/>
    <w:rsid w:val="389B1045"/>
    <w:rsid w:val="38A74750"/>
    <w:rsid w:val="38C9629F"/>
    <w:rsid w:val="38CD074C"/>
    <w:rsid w:val="38DE2C99"/>
    <w:rsid w:val="391F37A0"/>
    <w:rsid w:val="398A6BD6"/>
    <w:rsid w:val="39A169D5"/>
    <w:rsid w:val="39A35AD5"/>
    <w:rsid w:val="39A70391"/>
    <w:rsid w:val="39E656C2"/>
    <w:rsid w:val="3A263186"/>
    <w:rsid w:val="3A663E1F"/>
    <w:rsid w:val="3A9A1673"/>
    <w:rsid w:val="3ABE5F9D"/>
    <w:rsid w:val="3AD64635"/>
    <w:rsid w:val="3B062CB6"/>
    <w:rsid w:val="3B0A0473"/>
    <w:rsid w:val="3B574837"/>
    <w:rsid w:val="3B7743B8"/>
    <w:rsid w:val="3BB54CDF"/>
    <w:rsid w:val="3BDA4C91"/>
    <w:rsid w:val="3BE73103"/>
    <w:rsid w:val="3BFC48BD"/>
    <w:rsid w:val="3C1569B6"/>
    <w:rsid w:val="3C216D87"/>
    <w:rsid w:val="3C322824"/>
    <w:rsid w:val="3C453E0F"/>
    <w:rsid w:val="3C5A3939"/>
    <w:rsid w:val="3C6A7736"/>
    <w:rsid w:val="3CAC0EE0"/>
    <w:rsid w:val="3CAF2D94"/>
    <w:rsid w:val="3CD024EA"/>
    <w:rsid w:val="3CEC7DC4"/>
    <w:rsid w:val="3D1D2700"/>
    <w:rsid w:val="3D24266A"/>
    <w:rsid w:val="3D510200"/>
    <w:rsid w:val="3D804781"/>
    <w:rsid w:val="3D896BDD"/>
    <w:rsid w:val="3D8B585A"/>
    <w:rsid w:val="3D8B7F1D"/>
    <w:rsid w:val="3D967F6A"/>
    <w:rsid w:val="3DDB405D"/>
    <w:rsid w:val="3E097916"/>
    <w:rsid w:val="3E2770DD"/>
    <w:rsid w:val="3E320CE4"/>
    <w:rsid w:val="3EBD4266"/>
    <w:rsid w:val="3ED4613C"/>
    <w:rsid w:val="3F491010"/>
    <w:rsid w:val="3F4C6349"/>
    <w:rsid w:val="3F547319"/>
    <w:rsid w:val="3F701EAA"/>
    <w:rsid w:val="3F822B11"/>
    <w:rsid w:val="3FE5279D"/>
    <w:rsid w:val="4007213A"/>
    <w:rsid w:val="404D4BCD"/>
    <w:rsid w:val="408B5084"/>
    <w:rsid w:val="40985FE7"/>
    <w:rsid w:val="40AA7BB4"/>
    <w:rsid w:val="40EB55E8"/>
    <w:rsid w:val="412B3F3A"/>
    <w:rsid w:val="41EC7513"/>
    <w:rsid w:val="41F05FE4"/>
    <w:rsid w:val="422F778B"/>
    <w:rsid w:val="423F2A6C"/>
    <w:rsid w:val="424128F7"/>
    <w:rsid w:val="428B1640"/>
    <w:rsid w:val="42C744B5"/>
    <w:rsid w:val="42E9654B"/>
    <w:rsid w:val="430B37A1"/>
    <w:rsid w:val="430B68D7"/>
    <w:rsid w:val="4319474C"/>
    <w:rsid w:val="4375005F"/>
    <w:rsid w:val="4379499D"/>
    <w:rsid w:val="43797E59"/>
    <w:rsid w:val="43B33D97"/>
    <w:rsid w:val="43DF4155"/>
    <w:rsid w:val="43E65DA5"/>
    <w:rsid w:val="441F64EA"/>
    <w:rsid w:val="44321D36"/>
    <w:rsid w:val="44500E51"/>
    <w:rsid w:val="446257AF"/>
    <w:rsid w:val="44715898"/>
    <w:rsid w:val="44916C9A"/>
    <w:rsid w:val="44A35CDA"/>
    <w:rsid w:val="44BA3F3D"/>
    <w:rsid w:val="44CB63F8"/>
    <w:rsid w:val="44CF689A"/>
    <w:rsid w:val="44D95A57"/>
    <w:rsid w:val="44EC6D5A"/>
    <w:rsid w:val="451A23D2"/>
    <w:rsid w:val="454F0307"/>
    <w:rsid w:val="45AF581D"/>
    <w:rsid w:val="45D02CE9"/>
    <w:rsid w:val="46235B7B"/>
    <w:rsid w:val="464B7B66"/>
    <w:rsid w:val="46DB7E40"/>
    <w:rsid w:val="472B7A6B"/>
    <w:rsid w:val="47370A41"/>
    <w:rsid w:val="476620B9"/>
    <w:rsid w:val="476B0D65"/>
    <w:rsid w:val="478B2259"/>
    <w:rsid w:val="47FF2C75"/>
    <w:rsid w:val="481424EE"/>
    <w:rsid w:val="48233ACD"/>
    <w:rsid w:val="482871C8"/>
    <w:rsid w:val="48596E34"/>
    <w:rsid w:val="485B4741"/>
    <w:rsid w:val="48690272"/>
    <w:rsid w:val="487248BE"/>
    <w:rsid w:val="48D017B2"/>
    <w:rsid w:val="48DE5332"/>
    <w:rsid w:val="49020C95"/>
    <w:rsid w:val="491B6C1D"/>
    <w:rsid w:val="49256D6B"/>
    <w:rsid w:val="49297D49"/>
    <w:rsid w:val="492E795A"/>
    <w:rsid w:val="49654852"/>
    <w:rsid w:val="497C65CC"/>
    <w:rsid w:val="497C7441"/>
    <w:rsid w:val="49E46ABC"/>
    <w:rsid w:val="49E8410B"/>
    <w:rsid w:val="4A5B54BD"/>
    <w:rsid w:val="4A5D112F"/>
    <w:rsid w:val="4A91127F"/>
    <w:rsid w:val="4AC254C1"/>
    <w:rsid w:val="4AC44B8A"/>
    <w:rsid w:val="4AC46D58"/>
    <w:rsid w:val="4AD65BB6"/>
    <w:rsid w:val="4AF25495"/>
    <w:rsid w:val="4B173519"/>
    <w:rsid w:val="4B1928AC"/>
    <w:rsid w:val="4B2B74BE"/>
    <w:rsid w:val="4B2D485C"/>
    <w:rsid w:val="4B5E266A"/>
    <w:rsid w:val="4B61575B"/>
    <w:rsid w:val="4B88486B"/>
    <w:rsid w:val="4B90101B"/>
    <w:rsid w:val="4B90138B"/>
    <w:rsid w:val="4BA400FA"/>
    <w:rsid w:val="4BBA7A63"/>
    <w:rsid w:val="4BD700E3"/>
    <w:rsid w:val="4BDF0E79"/>
    <w:rsid w:val="4BE43CF8"/>
    <w:rsid w:val="4C13762D"/>
    <w:rsid w:val="4C2E1196"/>
    <w:rsid w:val="4C3B4312"/>
    <w:rsid w:val="4C5E15BD"/>
    <w:rsid w:val="4C815344"/>
    <w:rsid w:val="4CA647AF"/>
    <w:rsid w:val="4CBC4FC4"/>
    <w:rsid w:val="4CCC6463"/>
    <w:rsid w:val="4CF46C17"/>
    <w:rsid w:val="4D3001B5"/>
    <w:rsid w:val="4D6751F8"/>
    <w:rsid w:val="4D836882"/>
    <w:rsid w:val="4DD90246"/>
    <w:rsid w:val="4DF5547C"/>
    <w:rsid w:val="4E037E03"/>
    <w:rsid w:val="4E071452"/>
    <w:rsid w:val="4E686869"/>
    <w:rsid w:val="4E9460DB"/>
    <w:rsid w:val="4EAE6C79"/>
    <w:rsid w:val="4EE4263A"/>
    <w:rsid w:val="4F07700D"/>
    <w:rsid w:val="4F1E0392"/>
    <w:rsid w:val="4F5709D2"/>
    <w:rsid w:val="4F9D4F66"/>
    <w:rsid w:val="4FC9196F"/>
    <w:rsid w:val="4FDD28B8"/>
    <w:rsid w:val="50110280"/>
    <w:rsid w:val="502115DB"/>
    <w:rsid w:val="50410EDB"/>
    <w:rsid w:val="50CC05BD"/>
    <w:rsid w:val="50D05D61"/>
    <w:rsid w:val="50DF3F3D"/>
    <w:rsid w:val="510846A9"/>
    <w:rsid w:val="51104783"/>
    <w:rsid w:val="511076BA"/>
    <w:rsid w:val="51211221"/>
    <w:rsid w:val="512345EA"/>
    <w:rsid w:val="517219D4"/>
    <w:rsid w:val="519578E3"/>
    <w:rsid w:val="51A5192C"/>
    <w:rsid w:val="51C75596"/>
    <w:rsid w:val="51E059F3"/>
    <w:rsid w:val="52157857"/>
    <w:rsid w:val="52524A8C"/>
    <w:rsid w:val="525E30D5"/>
    <w:rsid w:val="526B7A4E"/>
    <w:rsid w:val="52B22A46"/>
    <w:rsid w:val="52DE5B9F"/>
    <w:rsid w:val="52F07541"/>
    <w:rsid w:val="53032B8C"/>
    <w:rsid w:val="53040CA1"/>
    <w:rsid w:val="530B1F15"/>
    <w:rsid w:val="5376727D"/>
    <w:rsid w:val="53A95AA0"/>
    <w:rsid w:val="53AB6093"/>
    <w:rsid w:val="53F04362"/>
    <w:rsid w:val="5468283B"/>
    <w:rsid w:val="546F27A1"/>
    <w:rsid w:val="54872C86"/>
    <w:rsid w:val="548C61A6"/>
    <w:rsid w:val="54BF4C96"/>
    <w:rsid w:val="54D40EEA"/>
    <w:rsid w:val="54D56618"/>
    <w:rsid w:val="54E65C65"/>
    <w:rsid w:val="55015EE0"/>
    <w:rsid w:val="55097E92"/>
    <w:rsid w:val="55124E11"/>
    <w:rsid w:val="55443883"/>
    <w:rsid w:val="55497BF9"/>
    <w:rsid w:val="554B7555"/>
    <w:rsid w:val="55566469"/>
    <w:rsid w:val="557145B5"/>
    <w:rsid w:val="559A2445"/>
    <w:rsid w:val="55A015D3"/>
    <w:rsid w:val="55A210B3"/>
    <w:rsid w:val="55C63CCE"/>
    <w:rsid w:val="55F86C80"/>
    <w:rsid w:val="560704B0"/>
    <w:rsid w:val="566F57E4"/>
    <w:rsid w:val="569207D8"/>
    <w:rsid w:val="56BE34C6"/>
    <w:rsid w:val="56FC1143"/>
    <w:rsid w:val="570807EC"/>
    <w:rsid w:val="5726449B"/>
    <w:rsid w:val="572C42D3"/>
    <w:rsid w:val="57643A80"/>
    <w:rsid w:val="57B32BD5"/>
    <w:rsid w:val="57CA7A32"/>
    <w:rsid w:val="57ED58F1"/>
    <w:rsid w:val="57F25FC2"/>
    <w:rsid w:val="57FF6139"/>
    <w:rsid w:val="58005737"/>
    <w:rsid w:val="5810571D"/>
    <w:rsid w:val="58676A67"/>
    <w:rsid w:val="588402D4"/>
    <w:rsid w:val="58866B4E"/>
    <w:rsid w:val="58937FC6"/>
    <w:rsid w:val="58A071B0"/>
    <w:rsid w:val="58C10200"/>
    <w:rsid w:val="58C65662"/>
    <w:rsid w:val="58C72F6F"/>
    <w:rsid w:val="58E05D3F"/>
    <w:rsid w:val="58F063AC"/>
    <w:rsid w:val="590A7FAF"/>
    <w:rsid w:val="593951F0"/>
    <w:rsid w:val="595D467B"/>
    <w:rsid w:val="59764067"/>
    <w:rsid w:val="59BF7380"/>
    <w:rsid w:val="59CA7916"/>
    <w:rsid w:val="59CD3BA0"/>
    <w:rsid w:val="59FB619C"/>
    <w:rsid w:val="5A050131"/>
    <w:rsid w:val="5A071CC8"/>
    <w:rsid w:val="5A0843B2"/>
    <w:rsid w:val="5A157FFD"/>
    <w:rsid w:val="5A485128"/>
    <w:rsid w:val="5A4D2C7E"/>
    <w:rsid w:val="5A66552C"/>
    <w:rsid w:val="5AB87EFE"/>
    <w:rsid w:val="5AD766A8"/>
    <w:rsid w:val="5ADC647F"/>
    <w:rsid w:val="5B072F37"/>
    <w:rsid w:val="5B363938"/>
    <w:rsid w:val="5B6B601D"/>
    <w:rsid w:val="5B7F1BCE"/>
    <w:rsid w:val="5BA53B93"/>
    <w:rsid w:val="5BA63C5C"/>
    <w:rsid w:val="5BB54D94"/>
    <w:rsid w:val="5BEF0A14"/>
    <w:rsid w:val="5BFA7434"/>
    <w:rsid w:val="5C0D5507"/>
    <w:rsid w:val="5C2C596E"/>
    <w:rsid w:val="5C3208B5"/>
    <w:rsid w:val="5C3B1632"/>
    <w:rsid w:val="5C7B29DB"/>
    <w:rsid w:val="5C7D159F"/>
    <w:rsid w:val="5C7F0814"/>
    <w:rsid w:val="5CF66BAD"/>
    <w:rsid w:val="5DA579F1"/>
    <w:rsid w:val="5DCC6D51"/>
    <w:rsid w:val="5DE826BD"/>
    <w:rsid w:val="5DF27553"/>
    <w:rsid w:val="5E110B5E"/>
    <w:rsid w:val="5E5C1E19"/>
    <w:rsid w:val="5E7C1CA6"/>
    <w:rsid w:val="5EB944D1"/>
    <w:rsid w:val="5EC66FD4"/>
    <w:rsid w:val="5EC7568E"/>
    <w:rsid w:val="5ED575AD"/>
    <w:rsid w:val="5EE17AEC"/>
    <w:rsid w:val="5EE716AF"/>
    <w:rsid w:val="5F0379F3"/>
    <w:rsid w:val="5F24121A"/>
    <w:rsid w:val="5F483130"/>
    <w:rsid w:val="5F9709C6"/>
    <w:rsid w:val="5FAA5953"/>
    <w:rsid w:val="5FAE15B6"/>
    <w:rsid w:val="5FC45848"/>
    <w:rsid w:val="5FCF5BC2"/>
    <w:rsid w:val="5FDD1B2B"/>
    <w:rsid w:val="60376FC0"/>
    <w:rsid w:val="603E6015"/>
    <w:rsid w:val="604351D0"/>
    <w:rsid w:val="60584245"/>
    <w:rsid w:val="609A2195"/>
    <w:rsid w:val="60B75E1E"/>
    <w:rsid w:val="60CA2AB5"/>
    <w:rsid w:val="60DC21D0"/>
    <w:rsid w:val="60E966C5"/>
    <w:rsid w:val="610D7394"/>
    <w:rsid w:val="616707F0"/>
    <w:rsid w:val="61B21C41"/>
    <w:rsid w:val="61C24970"/>
    <w:rsid w:val="61F73E3A"/>
    <w:rsid w:val="62136145"/>
    <w:rsid w:val="62411BFA"/>
    <w:rsid w:val="626E41E8"/>
    <w:rsid w:val="629E442F"/>
    <w:rsid w:val="62CB6F0A"/>
    <w:rsid w:val="62D369C8"/>
    <w:rsid w:val="62F66393"/>
    <w:rsid w:val="63275CD5"/>
    <w:rsid w:val="632853F5"/>
    <w:rsid w:val="634A7FC1"/>
    <w:rsid w:val="6350630F"/>
    <w:rsid w:val="63752B6C"/>
    <w:rsid w:val="63AF5B91"/>
    <w:rsid w:val="63C75B27"/>
    <w:rsid w:val="63D5311A"/>
    <w:rsid w:val="63D84B21"/>
    <w:rsid w:val="63DD403B"/>
    <w:rsid w:val="63FE18F4"/>
    <w:rsid w:val="640416EC"/>
    <w:rsid w:val="642674E4"/>
    <w:rsid w:val="6439320E"/>
    <w:rsid w:val="644332D0"/>
    <w:rsid w:val="64940DE1"/>
    <w:rsid w:val="64C755B1"/>
    <w:rsid w:val="64D51774"/>
    <w:rsid w:val="64F73CE5"/>
    <w:rsid w:val="657D717E"/>
    <w:rsid w:val="658546AF"/>
    <w:rsid w:val="65903AB6"/>
    <w:rsid w:val="65BB59D1"/>
    <w:rsid w:val="665202B4"/>
    <w:rsid w:val="6658747F"/>
    <w:rsid w:val="668A1772"/>
    <w:rsid w:val="669A0AA4"/>
    <w:rsid w:val="66AD59F9"/>
    <w:rsid w:val="66B05021"/>
    <w:rsid w:val="66BE043F"/>
    <w:rsid w:val="66EB16AC"/>
    <w:rsid w:val="670F42E4"/>
    <w:rsid w:val="671D5E3F"/>
    <w:rsid w:val="67361E9C"/>
    <w:rsid w:val="67374319"/>
    <w:rsid w:val="67676A4F"/>
    <w:rsid w:val="6778236B"/>
    <w:rsid w:val="67EB484E"/>
    <w:rsid w:val="67FB6627"/>
    <w:rsid w:val="67FC1584"/>
    <w:rsid w:val="68B1007B"/>
    <w:rsid w:val="68C501DB"/>
    <w:rsid w:val="68DB5E2B"/>
    <w:rsid w:val="68E658B1"/>
    <w:rsid w:val="68EE2DFB"/>
    <w:rsid w:val="691679C5"/>
    <w:rsid w:val="691E5817"/>
    <w:rsid w:val="691F356A"/>
    <w:rsid w:val="69226343"/>
    <w:rsid w:val="692533F5"/>
    <w:rsid w:val="6944740E"/>
    <w:rsid w:val="69BF4DEC"/>
    <w:rsid w:val="69CD5474"/>
    <w:rsid w:val="69FB179C"/>
    <w:rsid w:val="6A2F1708"/>
    <w:rsid w:val="6A2F3765"/>
    <w:rsid w:val="6A43708E"/>
    <w:rsid w:val="6A597EBB"/>
    <w:rsid w:val="6A5E2C78"/>
    <w:rsid w:val="6AEF106B"/>
    <w:rsid w:val="6AFB4B29"/>
    <w:rsid w:val="6AFD0E78"/>
    <w:rsid w:val="6B2A16E4"/>
    <w:rsid w:val="6C045166"/>
    <w:rsid w:val="6C1634EB"/>
    <w:rsid w:val="6C173FAB"/>
    <w:rsid w:val="6C3F7CEB"/>
    <w:rsid w:val="6C5C65DE"/>
    <w:rsid w:val="6C6C0B63"/>
    <w:rsid w:val="6C9315BF"/>
    <w:rsid w:val="6CA92213"/>
    <w:rsid w:val="6CB45F52"/>
    <w:rsid w:val="6CB62AFB"/>
    <w:rsid w:val="6D154E96"/>
    <w:rsid w:val="6D5A6CD6"/>
    <w:rsid w:val="6D717A9B"/>
    <w:rsid w:val="6D720677"/>
    <w:rsid w:val="6D742B17"/>
    <w:rsid w:val="6D774F12"/>
    <w:rsid w:val="6DB73A7B"/>
    <w:rsid w:val="6DBE4B56"/>
    <w:rsid w:val="6DD21C11"/>
    <w:rsid w:val="6DF3305D"/>
    <w:rsid w:val="6E1A6C4C"/>
    <w:rsid w:val="6E274DF7"/>
    <w:rsid w:val="6E414B14"/>
    <w:rsid w:val="6E6E62D1"/>
    <w:rsid w:val="6E7D3773"/>
    <w:rsid w:val="6EBD31F0"/>
    <w:rsid w:val="6ED24E56"/>
    <w:rsid w:val="6EF72E2F"/>
    <w:rsid w:val="6F0122CA"/>
    <w:rsid w:val="6F021F28"/>
    <w:rsid w:val="6FC677B2"/>
    <w:rsid w:val="6FD454D2"/>
    <w:rsid w:val="6FDD574C"/>
    <w:rsid w:val="6FDF56C7"/>
    <w:rsid w:val="700D4D19"/>
    <w:rsid w:val="70280037"/>
    <w:rsid w:val="705F030A"/>
    <w:rsid w:val="70B517FD"/>
    <w:rsid w:val="70CF28D2"/>
    <w:rsid w:val="70F919D0"/>
    <w:rsid w:val="71064972"/>
    <w:rsid w:val="71176E9A"/>
    <w:rsid w:val="712A6C8D"/>
    <w:rsid w:val="71561F64"/>
    <w:rsid w:val="715C6F3F"/>
    <w:rsid w:val="716B102F"/>
    <w:rsid w:val="71951FBC"/>
    <w:rsid w:val="71D5710F"/>
    <w:rsid w:val="71E87D6D"/>
    <w:rsid w:val="71F40DAE"/>
    <w:rsid w:val="71F94F8E"/>
    <w:rsid w:val="71FC6998"/>
    <w:rsid w:val="72080E20"/>
    <w:rsid w:val="723B4B3D"/>
    <w:rsid w:val="72985598"/>
    <w:rsid w:val="72B77C96"/>
    <w:rsid w:val="72CD4423"/>
    <w:rsid w:val="72D30849"/>
    <w:rsid w:val="72E37CB2"/>
    <w:rsid w:val="72E45DAA"/>
    <w:rsid w:val="73A71F35"/>
    <w:rsid w:val="73F26006"/>
    <w:rsid w:val="73F2663A"/>
    <w:rsid w:val="73FA4B44"/>
    <w:rsid w:val="74210B03"/>
    <w:rsid w:val="7425492B"/>
    <w:rsid w:val="747E49C2"/>
    <w:rsid w:val="74D93AE0"/>
    <w:rsid w:val="74EB3A63"/>
    <w:rsid w:val="74EE6FB4"/>
    <w:rsid w:val="74EF30DB"/>
    <w:rsid w:val="751D000E"/>
    <w:rsid w:val="758A4893"/>
    <w:rsid w:val="75A534B9"/>
    <w:rsid w:val="75BE4F89"/>
    <w:rsid w:val="75EB5181"/>
    <w:rsid w:val="75FF6563"/>
    <w:rsid w:val="76015D09"/>
    <w:rsid w:val="761E28DE"/>
    <w:rsid w:val="762F0346"/>
    <w:rsid w:val="76821A81"/>
    <w:rsid w:val="76C032BC"/>
    <w:rsid w:val="76F05DD9"/>
    <w:rsid w:val="770B6515"/>
    <w:rsid w:val="7717654C"/>
    <w:rsid w:val="77277AE5"/>
    <w:rsid w:val="776A3E10"/>
    <w:rsid w:val="776D741F"/>
    <w:rsid w:val="7795669C"/>
    <w:rsid w:val="779D435F"/>
    <w:rsid w:val="77D05380"/>
    <w:rsid w:val="77DE762B"/>
    <w:rsid w:val="784B0CEA"/>
    <w:rsid w:val="78887B5B"/>
    <w:rsid w:val="789A0DBF"/>
    <w:rsid w:val="78A14E22"/>
    <w:rsid w:val="78AF6CB8"/>
    <w:rsid w:val="78E265A8"/>
    <w:rsid w:val="78E93510"/>
    <w:rsid w:val="78F1201E"/>
    <w:rsid w:val="79200F3C"/>
    <w:rsid w:val="793516E1"/>
    <w:rsid w:val="795D0657"/>
    <w:rsid w:val="797D1D5A"/>
    <w:rsid w:val="7999066E"/>
    <w:rsid w:val="7A8F5AA2"/>
    <w:rsid w:val="7AE84B73"/>
    <w:rsid w:val="7B181A46"/>
    <w:rsid w:val="7B200928"/>
    <w:rsid w:val="7B2133AC"/>
    <w:rsid w:val="7B3C7C83"/>
    <w:rsid w:val="7BCF34F3"/>
    <w:rsid w:val="7BFD5219"/>
    <w:rsid w:val="7C496360"/>
    <w:rsid w:val="7C664A63"/>
    <w:rsid w:val="7CF21A47"/>
    <w:rsid w:val="7CF374E4"/>
    <w:rsid w:val="7D0D1339"/>
    <w:rsid w:val="7D345F26"/>
    <w:rsid w:val="7D4900B8"/>
    <w:rsid w:val="7D7556FC"/>
    <w:rsid w:val="7DF45555"/>
    <w:rsid w:val="7E144F8E"/>
    <w:rsid w:val="7E4408DE"/>
    <w:rsid w:val="7E466C98"/>
    <w:rsid w:val="7E985315"/>
    <w:rsid w:val="7EB87878"/>
    <w:rsid w:val="7EBC42A6"/>
    <w:rsid w:val="7ECC17EB"/>
    <w:rsid w:val="7EE408E1"/>
    <w:rsid w:val="7EE53637"/>
    <w:rsid w:val="7EF1779C"/>
    <w:rsid w:val="7F2D27CB"/>
    <w:rsid w:val="7F4678F5"/>
    <w:rsid w:val="7F953A6B"/>
    <w:rsid w:val="7FA55F6F"/>
    <w:rsid w:val="7FC61C5F"/>
    <w:rsid w:val="7FE415E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link w:val="37"/>
    <w:qFormat/>
    <w:uiPriority w:val="0"/>
    <w:pPr>
      <w:keepNext/>
      <w:keepLines/>
      <w:spacing w:line="578" w:lineRule="auto"/>
      <w:outlineLvl w:val="0"/>
    </w:pPr>
    <w:rPr>
      <w:b/>
      <w:bCs/>
      <w:kern w:val="44"/>
      <w:sz w:val="44"/>
      <w:szCs w:val="44"/>
    </w:rPr>
  </w:style>
  <w:style w:type="paragraph" w:styleId="4">
    <w:name w:val="heading 2"/>
    <w:basedOn w:val="1"/>
    <w:next w:val="1"/>
    <w:unhideWhenUsed/>
    <w:qFormat/>
    <w:uiPriority w:val="0"/>
    <w:pPr>
      <w:keepNext/>
      <w:keepLines/>
      <w:spacing w:line="416" w:lineRule="auto"/>
      <w:outlineLvl w:val="1"/>
    </w:pPr>
    <w:rPr>
      <w:rFonts w:ascii="Arial" w:hAnsi="Arial" w:eastAsia="黑体"/>
      <w:b/>
      <w:bCs/>
      <w:sz w:val="32"/>
      <w:szCs w:val="32"/>
    </w:rPr>
  </w:style>
  <w:style w:type="paragraph" w:styleId="5">
    <w:name w:val="heading 3"/>
    <w:basedOn w:val="1"/>
    <w:next w:val="1"/>
    <w:unhideWhenUsed/>
    <w:qFormat/>
    <w:uiPriority w:val="0"/>
    <w:pPr>
      <w:keepNext/>
      <w:keepLines/>
      <w:spacing w:line="416" w:lineRule="auto"/>
      <w:outlineLvl w:val="2"/>
    </w:pPr>
    <w:rPr>
      <w:b/>
      <w:bCs/>
      <w:sz w:val="32"/>
      <w:szCs w:val="32"/>
    </w:rPr>
  </w:style>
  <w:style w:type="paragraph" w:styleId="6">
    <w:name w:val="heading 4"/>
    <w:basedOn w:val="1"/>
    <w:next w:val="7"/>
    <w:unhideWhenUsed/>
    <w:qFormat/>
    <w:uiPriority w:val="0"/>
    <w:pPr>
      <w:keepNext/>
      <w:keepLines/>
      <w:numPr>
        <w:ilvl w:val="3"/>
        <w:numId w:val="1"/>
      </w:numPr>
      <w:spacing w:line="376" w:lineRule="auto"/>
      <w:outlineLvl w:val="3"/>
    </w:pPr>
    <w:rPr>
      <w:rFonts w:ascii="宋体" w:hAnsi="Arial" w:eastAsia="黑体"/>
      <w:b/>
      <w:sz w:val="24"/>
    </w:rPr>
  </w:style>
  <w:style w:type="character" w:default="1" w:styleId="24">
    <w:name w:val="Default Paragraph Font"/>
    <w:unhideWhenUsed/>
    <w:qFormat/>
    <w:uiPriority w:val="1"/>
  </w:style>
  <w:style w:type="table" w:default="1" w:styleId="22">
    <w:name w:val="Normal Table"/>
    <w:unhideWhenUsed/>
    <w:qFormat/>
    <w:uiPriority w:val="99"/>
    <w:tblPr>
      <w:tblCellMar>
        <w:top w:w="0" w:type="dxa"/>
        <w:left w:w="108" w:type="dxa"/>
        <w:bottom w:w="0" w:type="dxa"/>
        <w:right w:w="108" w:type="dxa"/>
      </w:tblCellMar>
    </w:tblPr>
  </w:style>
  <w:style w:type="paragraph" w:styleId="2">
    <w:name w:val="Body Text"/>
    <w:basedOn w:val="1"/>
    <w:qFormat/>
    <w:uiPriority w:val="0"/>
    <w:pPr>
      <w:jc w:val="center"/>
    </w:pPr>
  </w:style>
  <w:style w:type="paragraph" w:styleId="7">
    <w:name w:val="Normal Indent"/>
    <w:basedOn w:val="1"/>
    <w:qFormat/>
    <w:uiPriority w:val="0"/>
    <w:pPr>
      <w:ind w:firstLine="420"/>
    </w:pPr>
    <w:rPr>
      <w:szCs w:val="20"/>
    </w:rPr>
  </w:style>
  <w:style w:type="paragraph" w:styleId="8">
    <w:name w:val="Body Text 3"/>
    <w:basedOn w:val="1"/>
    <w:qFormat/>
    <w:uiPriority w:val="0"/>
    <w:rPr>
      <w:sz w:val="16"/>
      <w:szCs w:val="16"/>
    </w:rPr>
  </w:style>
  <w:style w:type="paragraph" w:styleId="9">
    <w:name w:val="Body Text Indent"/>
    <w:basedOn w:val="1"/>
    <w:qFormat/>
    <w:uiPriority w:val="0"/>
    <w:pPr>
      <w:ind w:firstLine="630"/>
    </w:pPr>
    <w:rPr>
      <w:rFonts w:eastAsia="仿宋_GB2312"/>
      <w:sz w:val="28"/>
      <w:szCs w:val="20"/>
    </w:rPr>
  </w:style>
  <w:style w:type="paragraph" w:styleId="10">
    <w:name w:val="toc 3"/>
    <w:basedOn w:val="1"/>
    <w:next w:val="1"/>
    <w:qFormat/>
    <w:uiPriority w:val="0"/>
    <w:pPr>
      <w:ind w:left="840" w:leftChars="400"/>
    </w:pPr>
  </w:style>
  <w:style w:type="paragraph" w:styleId="11">
    <w:name w:val="Plain Text"/>
    <w:basedOn w:val="1"/>
    <w:link w:val="33"/>
    <w:qFormat/>
    <w:uiPriority w:val="0"/>
    <w:rPr>
      <w:rFonts w:ascii="宋体" w:hAnsi="Courier New"/>
      <w:szCs w:val="20"/>
    </w:rPr>
  </w:style>
  <w:style w:type="paragraph" w:styleId="12">
    <w:name w:val="Body Text Indent 2"/>
    <w:basedOn w:val="1"/>
    <w:qFormat/>
    <w:uiPriority w:val="0"/>
    <w:pPr>
      <w:ind w:firstLine="412" w:firstLineChars="196"/>
    </w:pPr>
  </w:style>
  <w:style w:type="paragraph" w:styleId="13">
    <w:name w:val="Balloon Text"/>
    <w:basedOn w:val="1"/>
    <w:link w:val="34"/>
    <w:qFormat/>
    <w:uiPriority w:val="0"/>
    <w:rPr>
      <w:sz w:val="18"/>
      <w:szCs w:val="18"/>
    </w:rPr>
  </w:style>
  <w:style w:type="paragraph" w:styleId="14">
    <w:name w:val="footer"/>
    <w:basedOn w:val="1"/>
    <w:qFormat/>
    <w:uiPriority w:val="0"/>
    <w:pPr>
      <w:tabs>
        <w:tab w:val="center" w:pos="4153"/>
        <w:tab w:val="right" w:pos="8306"/>
      </w:tabs>
      <w:snapToGrid w:val="0"/>
      <w:jc w:val="left"/>
    </w:pPr>
    <w:rPr>
      <w:sz w:val="18"/>
      <w:szCs w:val="18"/>
    </w:rPr>
  </w:style>
  <w:style w:type="paragraph" w:styleId="15">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6">
    <w:name w:val="toc 1"/>
    <w:basedOn w:val="1"/>
    <w:next w:val="1"/>
    <w:qFormat/>
    <w:uiPriority w:val="0"/>
  </w:style>
  <w:style w:type="paragraph" w:styleId="17">
    <w:name w:val="Subtitle"/>
    <w:basedOn w:val="1"/>
    <w:next w:val="1"/>
    <w:qFormat/>
    <w:uiPriority w:val="0"/>
    <w:pPr>
      <w:spacing w:line="312" w:lineRule="auto"/>
      <w:jc w:val="center"/>
      <w:outlineLvl w:val="1"/>
    </w:pPr>
    <w:rPr>
      <w:rFonts w:ascii="Cambria" w:hAnsi="Cambria"/>
      <w:b/>
      <w:bCs/>
      <w:kern w:val="28"/>
      <w:sz w:val="32"/>
      <w:szCs w:val="32"/>
    </w:rPr>
  </w:style>
  <w:style w:type="paragraph" w:styleId="18">
    <w:name w:val="Body Text Indent 3"/>
    <w:basedOn w:val="1"/>
    <w:qFormat/>
    <w:uiPriority w:val="0"/>
    <w:pPr>
      <w:ind w:left="420" w:leftChars="200"/>
    </w:pPr>
    <w:rPr>
      <w:sz w:val="16"/>
      <w:szCs w:val="16"/>
    </w:rPr>
  </w:style>
  <w:style w:type="paragraph" w:styleId="19">
    <w:name w:val="toc 2"/>
    <w:basedOn w:val="1"/>
    <w:next w:val="1"/>
    <w:qFormat/>
    <w:uiPriority w:val="0"/>
    <w:pPr>
      <w:ind w:left="420" w:leftChars="200"/>
    </w:pPr>
  </w:style>
  <w:style w:type="paragraph" w:styleId="20">
    <w:name w:val="HTML Preformatted"/>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黑体" w:hAnsi="Courier New" w:eastAsia="黑体" w:cs="Courier New"/>
    </w:rPr>
  </w:style>
  <w:style w:type="paragraph" w:styleId="21">
    <w:name w:val="index 1"/>
    <w:basedOn w:val="1"/>
    <w:next w:val="1"/>
    <w:qFormat/>
    <w:uiPriority w:val="0"/>
    <w:pPr>
      <w:spacing w:line="360" w:lineRule="auto"/>
    </w:pPr>
    <w:rPr>
      <w:rFonts w:ascii="宋体" w:hAnsi="宋体"/>
      <w:bCs/>
      <w:szCs w:val="21"/>
    </w:rPr>
  </w:style>
  <w:style w:type="table" w:styleId="23">
    <w:name w:val="Table Grid"/>
    <w:basedOn w:val="2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5">
    <w:name w:val="page number"/>
    <w:basedOn w:val="24"/>
    <w:qFormat/>
    <w:uiPriority w:val="0"/>
  </w:style>
  <w:style w:type="character" w:styleId="26">
    <w:name w:val="FollowedHyperlink"/>
    <w:basedOn w:val="24"/>
    <w:qFormat/>
    <w:uiPriority w:val="0"/>
    <w:rPr>
      <w:color w:val="000000"/>
      <w:sz w:val="14"/>
      <w:szCs w:val="14"/>
      <w:u w:val="none"/>
    </w:rPr>
  </w:style>
  <w:style w:type="character" w:styleId="27">
    <w:name w:val="Hyperlink"/>
    <w:basedOn w:val="24"/>
    <w:qFormat/>
    <w:uiPriority w:val="0"/>
    <w:rPr>
      <w:color w:val="000000"/>
      <w:u w:val="none"/>
    </w:rPr>
  </w:style>
  <w:style w:type="paragraph" w:customStyle="1" w:styleId="28">
    <w:name w:val="5"/>
    <w:basedOn w:val="1"/>
    <w:next w:val="11"/>
    <w:qFormat/>
    <w:uiPriority w:val="0"/>
    <w:rPr>
      <w:rFonts w:ascii="宋体" w:hAnsi="Courier New"/>
      <w:szCs w:val="20"/>
    </w:rPr>
  </w:style>
  <w:style w:type="paragraph" w:customStyle="1" w:styleId="29">
    <w:name w:val="样式 标题 2 + Times New Roman 四号 非加粗 段前: 5 磅 段后: 0 磅 行距: 固定值 20..."/>
    <w:basedOn w:val="4"/>
    <w:qFormat/>
    <w:uiPriority w:val="0"/>
    <w:pPr>
      <w:spacing w:line="400" w:lineRule="exact"/>
    </w:pPr>
    <w:rPr>
      <w:rFonts w:ascii="Times New Roman" w:hAnsi="Times New Roman" w:cs="宋体"/>
      <w:b w:val="0"/>
      <w:bCs w:val="0"/>
      <w:sz w:val="28"/>
      <w:szCs w:val="20"/>
    </w:rPr>
  </w:style>
  <w:style w:type="character" w:customStyle="1" w:styleId="30">
    <w:name w:val="font31"/>
    <w:basedOn w:val="24"/>
    <w:qFormat/>
    <w:uiPriority w:val="0"/>
    <w:rPr>
      <w:rFonts w:hint="eastAsia" w:ascii="宋体" w:hAnsi="宋体" w:eastAsia="宋体" w:cs="宋体"/>
      <w:color w:val="000000"/>
      <w:sz w:val="20"/>
      <w:szCs w:val="20"/>
      <w:u w:val="none"/>
    </w:rPr>
  </w:style>
  <w:style w:type="character" w:customStyle="1" w:styleId="31">
    <w:name w:val="font11"/>
    <w:basedOn w:val="24"/>
    <w:qFormat/>
    <w:uiPriority w:val="0"/>
    <w:rPr>
      <w:rFonts w:ascii="Arial" w:hAnsi="Arial" w:cs="Arial"/>
      <w:color w:val="000000"/>
      <w:sz w:val="20"/>
      <w:szCs w:val="20"/>
      <w:u w:val="none"/>
    </w:rPr>
  </w:style>
  <w:style w:type="character" w:customStyle="1" w:styleId="32">
    <w:name w:val="font51"/>
    <w:basedOn w:val="24"/>
    <w:qFormat/>
    <w:uiPriority w:val="0"/>
    <w:rPr>
      <w:rFonts w:hint="eastAsia" w:ascii="宋体" w:hAnsi="宋体" w:eastAsia="宋体" w:cs="宋体"/>
      <w:color w:val="000000"/>
      <w:sz w:val="21"/>
      <w:szCs w:val="21"/>
      <w:u w:val="none"/>
    </w:rPr>
  </w:style>
  <w:style w:type="character" w:customStyle="1" w:styleId="33">
    <w:name w:val="纯文本 Char"/>
    <w:basedOn w:val="24"/>
    <w:link w:val="11"/>
    <w:qFormat/>
    <w:uiPriority w:val="0"/>
    <w:rPr>
      <w:rFonts w:ascii="宋体" w:hAnsi="Courier New"/>
      <w:szCs w:val="20"/>
    </w:rPr>
  </w:style>
  <w:style w:type="character" w:customStyle="1" w:styleId="34">
    <w:name w:val="批注框文本 Char"/>
    <w:basedOn w:val="24"/>
    <w:link w:val="13"/>
    <w:qFormat/>
    <w:uiPriority w:val="0"/>
    <w:rPr>
      <w:rFonts w:asciiTheme="minorHAnsi" w:hAnsiTheme="minorHAnsi" w:eastAsiaTheme="minorEastAsia" w:cstheme="minorBidi"/>
      <w:kern w:val="2"/>
      <w:sz w:val="18"/>
      <w:szCs w:val="18"/>
    </w:rPr>
  </w:style>
  <w:style w:type="character" w:customStyle="1" w:styleId="35">
    <w:name w:val="font01"/>
    <w:basedOn w:val="24"/>
    <w:qFormat/>
    <w:uiPriority w:val="0"/>
    <w:rPr>
      <w:rFonts w:hint="eastAsia" w:ascii="宋体" w:hAnsi="宋体" w:eastAsia="宋体" w:cs="宋体"/>
      <w:color w:val="000000"/>
      <w:sz w:val="22"/>
      <w:szCs w:val="22"/>
      <w:u w:val="none"/>
    </w:rPr>
  </w:style>
  <w:style w:type="character" w:customStyle="1" w:styleId="36">
    <w:name w:val="font21"/>
    <w:basedOn w:val="24"/>
    <w:qFormat/>
    <w:uiPriority w:val="0"/>
    <w:rPr>
      <w:rFonts w:ascii="font-weight : 400" w:hAnsi="font-weight : 400" w:eastAsia="font-weight : 400" w:cs="font-weight : 400"/>
      <w:color w:val="000000"/>
      <w:sz w:val="22"/>
      <w:szCs w:val="22"/>
      <w:u w:val="none"/>
    </w:rPr>
  </w:style>
  <w:style w:type="character" w:customStyle="1" w:styleId="37">
    <w:name w:val="标题 1 Char"/>
    <w:link w:val="3"/>
    <w:qFormat/>
    <w:uiPriority w:val="0"/>
    <w:rPr>
      <w:b/>
      <w:bCs/>
      <w:kern w:val="44"/>
      <w:sz w:val="44"/>
      <w:szCs w:val="44"/>
    </w:rPr>
  </w:style>
  <w:style w:type="paragraph" w:customStyle="1" w:styleId="38">
    <w:name w:val="列出段落1"/>
    <w:basedOn w:val="1"/>
    <w:qFormat/>
    <w:uiPriority w:val="0"/>
    <w:pPr>
      <w:ind w:firstLine="420" w:firstLineChars="200"/>
    </w:pPr>
    <w:rPr>
      <w:rFonts w:ascii="Calibri" w:hAnsi="Calibri"/>
      <w:szCs w:val="22"/>
    </w:rPr>
  </w:style>
  <w:style w:type="paragraph" w:customStyle="1" w:styleId="39">
    <w:name w:val="p15"/>
    <w:basedOn w:val="1"/>
    <w:qFormat/>
    <w:uiPriority w:val="0"/>
    <w:pPr>
      <w:widowControl/>
      <w:ind w:firstLine="420"/>
    </w:pPr>
    <w:rPr>
      <w:rFonts w:ascii="Calibri" w:hAnsi="Calibri" w:cs="宋体"/>
      <w:kern w:val="0"/>
      <w:szCs w:val="21"/>
    </w:rPr>
  </w:style>
  <w:style w:type="paragraph" w:customStyle="1" w:styleId="40">
    <w:name w:val="正文 New New New New"/>
    <w:qFormat/>
    <w:uiPriority w:val="0"/>
    <w:pPr>
      <w:widowControl w:val="0"/>
      <w:jc w:val="both"/>
    </w:pPr>
    <w:rPr>
      <w:rFonts w:asciiTheme="minorHAnsi" w:hAnsiTheme="minorHAnsi" w:eastAsiaTheme="minorEastAsia" w:cstheme="minorBidi"/>
      <w:sz w:val="21"/>
      <w:szCs w:val="24"/>
      <w:lang w:val="en-US" w:eastAsia="zh-CN" w:bidi="ar-SA"/>
    </w:rPr>
  </w:style>
  <w:style w:type="character" w:customStyle="1" w:styleId="41">
    <w:name w:val="正文 + 宋体 Char"/>
    <w:basedOn w:val="24"/>
    <w:link w:val="42"/>
    <w:qFormat/>
    <w:uiPriority w:val="0"/>
    <w:rPr>
      <w:rFonts w:ascii="宋体" w:hAnsi="宋体"/>
      <w:b/>
      <w:sz w:val="24"/>
    </w:rPr>
  </w:style>
  <w:style w:type="paragraph" w:customStyle="1" w:styleId="42">
    <w:name w:val="正文 + 宋体"/>
    <w:basedOn w:val="12"/>
    <w:link w:val="41"/>
    <w:qFormat/>
    <w:uiPriority w:val="0"/>
    <w:pPr>
      <w:spacing w:line="480" w:lineRule="exact"/>
      <w:ind w:left="0" w:leftChars="0"/>
    </w:pPr>
    <w:rPr>
      <w:rFonts w:ascii="宋体" w:hAnsi="宋体"/>
      <w:b/>
      <w:sz w:val="24"/>
    </w:rPr>
  </w:style>
  <w:style w:type="paragraph" w:styleId="43">
    <w:name w:val="List Paragraph"/>
    <w:basedOn w:val="1"/>
    <w:qFormat/>
    <w:uiPriority w:val="34"/>
    <w:pPr>
      <w:ind w:firstLine="420" w:firstLineChars="200"/>
    </w:pPr>
  </w:style>
  <w:style w:type="paragraph" w:customStyle="1" w:styleId="44">
    <w:name w:val="WPSOffice手动目录 1"/>
    <w:qFormat/>
    <w:uiPriority w:val="0"/>
    <w:pPr>
      <w:ind w:leftChars="0"/>
    </w:pPr>
    <w:rPr>
      <w:rFonts w:asciiTheme="minorHAnsi" w:hAnsiTheme="minorHAnsi" w:eastAsiaTheme="minorEastAsia" w:cstheme="minorBidi"/>
      <w:sz w:val="20"/>
      <w:szCs w:val="20"/>
    </w:rPr>
  </w:style>
</w:styles>
</file>

<file path=word/_rels/document.xml.rels><?xml version="1.0" encoding="UTF-8" standalone="yes"?>
<Relationships xmlns="http://schemas.openxmlformats.org/package/2006/relationships"><Relationship Id="rId9" Type="http://schemas.openxmlformats.org/officeDocument/2006/relationships/image" Target="media/image1.png"/><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2051" textRotate="1"/>
    <customShpInfo spid="_x0000_s2052" textRotate="1"/>
    <customShpInfo spid="_x0000_s1026"/>
    <customShpInfo spid="_x0000_s1028"/>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42</Pages>
  <Words>3990</Words>
  <Characters>22747</Characters>
  <Lines>189</Lines>
  <Paragraphs>53</Paragraphs>
  <TotalTime>1</TotalTime>
  <ScaleCrop>false</ScaleCrop>
  <LinksUpToDate>false</LinksUpToDate>
  <CharactersWithSpaces>26684</CharactersWithSpaces>
  <Application>WPS Office_11.1.0.9305_F1E327BC-269C-435d-A152-05C5408002CA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2015-12-12T14:59:00Z</dcterms:created>
  <dc:creator>Administrator</dc:creator>
  <cp:lastModifiedBy>Amiao</cp:lastModifiedBy>
  <cp:lastPrinted>2017-08-08T02:07:00Z</cp:lastPrinted>
  <dcterms:modified xsi:type="dcterms:W3CDTF">2019-12-16T15:29:56Z</dcterms:modified>
  <cp:revision>178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2052-11.1.0.9305</vt:lpwstr>
  </property>
</Properties>
</file>