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spacing w:line="400" w:lineRule="atLeast"/>
        <w:jc w:val="center"/>
        <w:rPr>
          <w:rFonts w:hint="eastAsia" w:hAnsi="宋体" w:cs="宋体"/>
          <w:b/>
          <w:bCs/>
          <w:szCs w:val="21"/>
        </w:rPr>
      </w:pPr>
      <w:r>
        <w:rPr>
          <w:rFonts w:hint="eastAsia"/>
          <w:b/>
          <w:bCs/>
          <w:sz w:val="32"/>
          <w:szCs w:val="32"/>
        </w:rPr>
        <w:t>货物需求一览表</w:t>
      </w:r>
    </w:p>
    <w:p>
      <w:pPr>
        <w:pStyle w:val="3"/>
        <w:spacing w:line="400" w:lineRule="atLeast"/>
        <w:jc w:val="left"/>
        <w:rPr>
          <w:rFonts w:hint="eastAsia" w:hAnsi="宋体" w:cs="宋体"/>
          <w:bCs/>
          <w:szCs w:val="21"/>
        </w:rPr>
      </w:pPr>
    </w:p>
    <w:p>
      <w:pPr>
        <w:pStyle w:val="3"/>
        <w:keepNext w:val="0"/>
        <w:keepLines w:val="0"/>
        <w:pageBreakBefore w:val="0"/>
        <w:widowControl w:val="0"/>
        <w:numPr>
          <w:ilvl w:val="0"/>
          <w:numId w:val="0"/>
        </w:numPr>
        <w:kinsoku/>
        <w:wordWrap/>
        <w:overflowPunct/>
        <w:topLinePunct w:val="0"/>
        <w:autoSpaceDE/>
        <w:autoSpaceDN/>
        <w:bidi w:val="0"/>
        <w:adjustRightInd/>
        <w:snapToGrid/>
        <w:spacing w:line="400" w:lineRule="atLeast"/>
        <w:jc w:val="left"/>
        <w:textAlignment w:val="auto"/>
        <w:outlineLvl w:val="9"/>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一、</w:t>
      </w:r>
      <w:r>
        <w:rPr>
          <w:rFonts w:hint="eastAsia" w:hAnsi="宋体" w:eastAsia="宋体" w:cs="宋体"/>
          <w:b w:val="0"/>
          <w:bCs/>
          <w:color w:val="auto"/>
          <w:sz w:val="21"/>
          <w:szCs w:val="21"/>
          <w:highlight w:val="none"/>
          <w:lang w:val="en-US" w:eastAsia="zh-CN"/>
        </w:rPr>
        <w:t>采购</w:t>
      </w:r>
      <w:r>
        <w:rPr>
          <w:rFonts w:hint="eastAsia" w:ascii="宋体" w:hAnsi="宋体" w:eastAsia="宋体" w:cs="宋体"/>
          <w:b w:val="0"/>
          <w:bCs/>
          <w:color w:val="auto"/>
          <w:sz w:val="21"/>
          <w:szCs w:val="21"/>
          <w:highlight w:val="none"/>
          <w:lang w:val="en-US" w:eastAsia="zh-CN"/>
        </w:rPr>
        <w:t>项目名称：</w:t>
      </w:r>
      <w:r>
        <w:rPr>
          <w:rFonts w:hint="eastAsia" w:ascii="宋体" w:hAnsi="宋体" w:cs="宋体"/>
          <w:b w:val="0"/>
          <w:bCs w:val="0"/>
          <w:color w:val="auto"/>
          <w:sz w:val="21"/>
          <w:szCs w:val="21"/>
          <w:highlight w:val="none"/>
          <w:u w:val="none"/>
          <w:lang w:val="en-US" w:eastAsia="zh-CN"/>
        </w:rPr>
        <w:t>二职中机电专业教学实训设备购置</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00" w:lineRule="atLeast"/>
        <w:jc w:val="left"/>
        <w:textAlignment w:val="auto"/>
        <w:outlineLvl w:val="9"/>
        <w:rPr>
          <w:rFonts w:hint="eastAsia" w:ascii="宋体" w:hAnsi="宋体" w:eastAsia="宋体" w:cs="宋体"/>
          <w:b w:val="0"/>
          <w:bCs/>
          <w:color w:val="auto"/>
          <w:sz w:val="21"/>
          <w:szCs w:val="21"/>
          <w:highlight w:val="none"/>
          <w:lang w:val="en-US" w:eastAsia="zh-CN"/>
        </w:rPr>
      </w:pPr>
      <w:r>
        <w:rPr>
          <w:rFonts w:hint="eastAsia" w:ascii="宋体" w:hAnsi="宋体" w:eastAsia="宋体" w:cs="宋体"/>
          <w:b w:val="0"/>
          <w:bCs/>
          <w:color w:val="auto"/>
          <w:sz w:val="21"/>
          <w:szCs w:val="21"/>
          <w:highlight w:val="none"/>
          <w:lang w:val="en-US" w:eastAsia="zh-CN"/>
        </w:rPr>
        <w:t>二、</w:t>
      </w:r>
      <w:r>
        <w:rPr>
          <w:rFonts w:hint="eastAsia" w:hAnsi="宋体" w:eastAsia="宋体" w:cs="宋体"/>
          <w:b w:val="0"/>
          <w:bCs/>
          <w:color w:val="auto"/>
          <w:sz w:val="21"/>
          <w:szCs w:val="21"/>
          <w:highlight w:val="none"/>
          <w:lang w:val="en-US" w:eastAsia="zh-CN"/>
        </w:rPr>
        <w:t>采购</w:t>
      </w:r>
      <w:r>
        <w:rPr>
          <w:rFonts w:hint="eastAsia" w:ascii="宋体" w:hAnsi="宋体" w:eastAsia="宋体" w:cs="宋体"/>
          <w:b w:val="0"/>
          <w:bCs/>
          <w:color w:val="auto"/>
          <w:sz w:val="21"/>
          <w:szCs w:val="21"/>
          <w:highlight w:val="none"/>
          <w:lang w:val="en-US" w:eastAsia="zh-CN"/>
        </w:rPr>
        <w:t>项目编号：WZZC2019-J1-011295-GXXL</w:t>
      </w:r>
    </w:p>
    <w:p>
      <w:pPr>
        <w:pStyle w:val="3"/>
        <w:keepNext w:val="0"/>
        <w:keepLines w:val="0"/>
        <w:pageBreakBefore w:val="0"/>
        <w:widowControl w:val="0"/>
        <w:numPr>
          <w:ilvl w:val="0"/>
          <w:numId w:val="0"/>
        </w:numPr>
        <w:kinsoku/>
        <w:wordWrap/>
        <w:overflowPunct/>
        <w:topLinePunct w:val="0"/>
        <w:autoSpaceDE/>
        <w:autoSpaceDN/>
        <w:bidi w:val="0"/>
        <w:adjustRightInd/>
        <w:snapToGrid/>
        <w:spacing w:line="400" w:lineRule="atLeast"/>
        <w:jc w:val="left"/>
        <w:textAlignment w:val="auto"/>
        <w:outlineLvl w:val="9"/>
        <w:rPr>
          <w:rFonts w:hint="eastAsia" w:ascii="宋体" w:hAnsi="宋体" w:eastAsia="宋体" w:cs="宋体"/>
          <w:b w:val="0"/>
          <w:bCs/>
          <w:i w:val="0"/>
          <w:iCs w:val="0"/>
          <w:color w:val="auto"/>
          <w:sz w:val="21"/>
          <w:szCs w:val="21"/>
          <w:highlight w:val="none"/>
          <w:lang w:val="en-US" w:eastAsia="zh-CN"/>
        </w:rPr>
      </w:pPr>
      <w:r>
        <w:rPr>
          <w:rFonts w:hint="eastAsia" w:hAnsi="宋体" w:cs="宋体"/>
          <w:b w:val="0"/>
          <w:bCs/>
          <w:color w:val="auto"/>
          <w:sz w:val="21"/>
          <w:szCs w:val="21"/>
          <w:highlight w:val="none"/>
          <w:lang w:val="en-US" w:eastAsia="zh-CN"/>
        </w:rPr>
        <w:t>三</w:t>
      </w:r>
      <w:r>
        <w:rPr>
          <w:rFonts w:hint="eastAsia" w:hAnsi="宋体" w:eastAsia="宋体" w:cs="宋体"/>
          <w:b w:val="0"/>
          <w:bCs/>
          <w:color w:val="auto"/>
          <w:sz w:val="21"/>
          <w:szCs w:val="21"/>
          <w:highlight w:val="none"/>
          <w:lang w:val="en-US" w:eastAsia="zh-CN"/>
        </w:rPr>
        <w:t>、</w:t>
      </w:r>
      <w:r>
        <w:rPr>
          <w:rFonts w:hint="eastAsia" w:hAnsi="宋体" w:cs="宋体"/>
          <w:b w:val="0"/>
          <w:bCs/>
          <w:color w:val="auto"/>
          <w:sz w:val="21"/>
          <w:szCs w:val="21"/>
          <w:highlight w:val="none"/>
          <w:lang w:val="en-US" w:eastAsia="zh-CN"/>
        </w:rPr>
        <w:t>货物需求</w:t>
      </w:r>
      <w:r>
        <w:rPr>
          <w:rFonts w:hint="eastAsia" w:ascii="宋体" w:hAnsi="宋体" w:eastAsia="宋体" w:cs="宋体"/>
          <w:b w:val="0"/>
          <w:bCs/>
          <w:color w:val="auto"/>
          <w:sz w:val="21"/>
          <w:szCs w:val="21"/>
          <w:highlight w:val="none"/>
          <w:lang w:val="en-US" w:eastAsia="zh-CN"/>
        </w:rPr>
        <w:t>一览表</w:t>
      </w:r>
    </w:p>
    <w:p>
      <w:pPr>
        <w:numPr>
          <w:ilvl w:val="0"/>
          <w:numId w:val="0"/>
        </w:numPr>
        <w:jc w:val="center"/>
        <w:rPr>
          <w:rFonts w:hint="eastAsia"/>
          <w:b/>
          <w:bCs/>
          <w:lang w:eastAsia="zh-CN"/>
        </w:rPr>
      </w:pPr>
    </w:p>
    <w:tbl>
      <w:tblPr>
        <w:tblStyle w:val="7"/>
        <w:tblW w:w="961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85"/>
        <w:gridCol w:w="2836"/>
        <w:gridCol w:w="1081"/>
        <w:gridCol w:w="1050"/>
        <w:gridCol w:w="3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85" w:type="dxa"/>
            <w:noWrap w:val="0"/>
            <w:vAlign w:val="center"/>
          </w:tcPr>
          <w:p>
            <w:pPr>
              <w:numPr>
                <w:ilvl w:val="0"/>
                <w:numId w:val="0"/>
              </w:numPr>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序号</w:t>
            </w:r>
          </w:p>
        </w:tc>
        <w:tc>
          <w:tcPr>
            <w:tcW w:w="2836" w:type="dxa"/>
            <w:noWrap w:val="0"/>
            <w:vAlign w:val="center"/>
          </w:tcPr>
          <w:p>
            <w:pPr>
              <w:numPr>
                <w:ilvl w:val="0"/>
                <w:numId w:val="0"/>
              </w:numPr>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设备（货物）名称</w:t>
            </w:r>
          </w:p>
        </w:tc>
        <w:tc>
          <w:tcPr>
            <w:tcW w:w="1081" w:type="dxa"/>
            <w:noWrap w:val="0"/>
            <w:vAlign w:val="center"/>
          </w:tcPr>
          <w:p>
            <w:pPr>
              <w:numPr>
                <w:ilvl w:val="0"/>
                <w:numId w:val="0"/>
              </w:numPr>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数量</w:t>
            </w:r>
          </w:p>
        </w:tc>
        <w:tc>
          <w:tcPr>
            <w:tcW w:w="1050" w:type="dxa"/>
            <w:noWrap w:val="0"/>
            <w:vAlign w:val="center"/>
          </w:tcPr>
          <w:p>
            <w:pPr>
              <w:numPr>
                <w:ilvl w:val="0"/>
                <w:numId w:val="0"/>
              </w:numPr>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单位</w:t>
            </w:r>
          </w:p>
        </w:tc>
        <w:tc>
          <w:tcPr>
            <w:tcW w:w="3865" w:type="dxa"/>
            <w:noWrap w:val="0"/>
            <w:vAlign w:val="center"/>
          </w:tcPr>
          <w:p>
            <w:pPr>
              <w:numPr>
                <w:ilvl w:val="0"/>
                <w:numId w:val="0"/>
              </w:numPr>
              <w:ind w:left="0" w:leftChars="0" w:firstLine="0" w:firstLineChars="0"/>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技术规格、参数及要求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w:t>
            </w:r>
          </w:p>
        </w:tc>
        <w:tc>
          <w:tcPr>
            <w:tcW w:w="2836"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000000"/>
                <w:kern w:val="0"/>
                <w:sz w:val="21"/>
                <w:szCs w:val="21"/>
                <w:lang w:bidi="ar"/>
              </w:rPr>
              <w:t>▲二维设计平台</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w:t>
            </w:r>
            <w:bookmarkStart w:id="0" w:name="_GoBack"/>
            <w:bookmarkEnd w:id="0"/>
          </w:p>
        </w:tc>
        <w:tc>
          <w:tcPr>
            <w:tcW w:w="3865" w:type="dxa"/>
            <w:noWrap w:val="0"/>
            <w:vAlign w:val="center"/>
          </w:tcPr>
          <w:p>
            <w:pPr>
              <w:numPr>
                <w:ilvl w:val="0"/>
                <w:numId w:val="0"/>
              </w:numPr>
              <w:jc w:val="left"/>
              <w:rPr>
                <w:rFonts w:hint="eastAsia" w:ascii="宋体" w:hAnsi="宋体" w:eastAsia="宋体" w:cs="宋体"/>
                <w:color w:val="auto"/>
                <w:kern w:val="0"/>
                <w:sz w:val="21"/>
                <w:szCs w:val="21"/>
                <w:highlight w:val="yellow"/>
                <w:lang w:eastAsia="zh-CN" w:bidi="ar"/>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1、</w:t>
            </w:r>
            <w:r>
              <w:rPr>
                <w:rFonts w:hint="eastAsia" w:ascii="宋体" w:hAnsi="宋体" w:eastAsia="宋体" w:cs="宋体"/>
                <w:color w:val="auto"/>
                <w:kern w:val="0"/>
                <w:sz w:val="21"/>
                <w:szCs w:val="21"/>
                <w:lang w:bidi="ar"/>
              </w:rPr>
              <w:t>工作空间：提供“二维草图与注释”及“经典”两种工作空间，通过软件右下角的“工作空间切换”按钮，可实现两种工作空间的任意切换。</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2、</w:t>
            </w:r>
            <w:r>
              <w:rPr>
                <w:rFonts w:hint="eastAsia" w:ascii="宋体" w:hAnsi="宋体" w:eastAsia="宋体" w:cs="宋体"/>
                <w:color w:val="auto"/>
                <w:kern w:val="0"/>
                <w:sz w:val="21"/>
                <w:szCs w:val="21"/>
                <w:lang w:bidi="ar"/>
              </w:rPr>
              <w:t>自有平台：软件安装完毕后，电脑桌面自动生成2个图标，为确保软件高度兼容性及稳定性，且避免用户产生知识产权纠纷，机械模块和CAD支撑平台需同一厂家。需提供软件运行截图。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3、</w:t>
            </w:r>
            <w:r>
              <w:rPr>
                <w:rFonts w:hint="eastAsia" w:ascii="宋体" w:hAnsi="宋体" w:eastAsia="宋体" w:cs="宋体"/>
                <w:color w:val="auto"/>
                <w:kern w:val="0"/>
                <w:sz w:val="21"/>
                <w:szCs w:val="21"/>
                <w:lang w:bidi="ar"/>
              </w:rPr>
              <w:t>文件格式：支持dwg、dxf及dwt的文件保存格式，支持输出wmf、sat、bmp、jpg、png、tif格式的数据。</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4、</w:t>
            </w:r>
            <w:r>
              <w:rPr>
                <w:rFonts w:hint="eastAsia" w:ascii="宋体" w:hAnsi="宋体" w:eastAsia="宋体" w:cs="宋体"/>
                <w:color w:val="auto"/>
                <w:kern w:val="0"/>
                <w:sz w:val="21"/>
                <w:szCs w:val="21"/>
                <w:lang w:bidi="ar"/>
              </w:rPr>
              <w:t>自动保存：软件可在设定的自动保存时间点自动保存.zw$格式的临时文件，可设定临时文件的储存位置。需提供软件运行截图。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5、</w:t>
            </w:r>
            <w:r>
              <w:rPr>
                <w:rFonts w:hint="eastAsia" w:ascii="宋体" w:hAnsi="宋体" w:eastAsia="宋体" w:cs="宋体"/>
                <w:color w:val="auto"/>
                <w:kern w:val="0"/>
                <w:sz w:val="21"/>
                <w:szCs w:val="21"/>
                <w:lang w:bidi="ar"/>
              </w:rPr>
              <w:t>基础绘图：支持创建直线、多段线、正多边形、多线、点和构造线、圆弧、圆、多段线圆弧、圆环、椭圆、样条曲线等图形对象。</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6、</w:t>
            </w:r>
            <w:r>
              <w:rPr>
                <w:rFonts w:hint="eastAsia" w:ascii="宋体" w:hAnsi="宋体" w:eastAsia="宋体" w:cs="宋体"/>
                <w:color w:val="auto"/>
                <w:kern w:val="0"/>
                <w:sz w:val="21"/>
                <w:szCs w:val="21"/>
                <w:lang w:bidi="ar"/>
              </w:rPr>
              <w:t>基础编辑：支持移动、复制、阵列、偏移或者删除等编辑命令。通过格式菜单可对新建或对已有的图层、颜色、线型、线宽、文字样式、标注样式、表格样式、多重引线样式等进行修改。</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7、</w:t>
            </w:r>
            <w:r>
              <w:rPr>
                <w:rFonts w:hint="eastAsia" w:ascii="宋体" w:hAnsi="宋体" w:eastAsia="宋体" w:cs="宋体"/>
                <w:color w:val="auto"/>
                <w:kern w:val="0"/>
                <w:sz w:val="21"/>
                <w:szCs w:val="21"/>
                <w:lang w:bidi="ar"/>
              </w:rPr>
              <w:t>手势精灵：通过鼠标连续运行轨迹的差异来识别用户输入的命令。例如，按住鼠标右键在绘图区域画出字母“E”，系统则自动执行ERASE 命令。支持手势精灵定制，可自定义鼠标手势的设置。需提供软件运行截图。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8、</w:t>
            </w:r>
            <w:r>
              <w:rPr>
                <w:rFonts w:hint="eastAsia" w:ascii="宋体" w:hAnsi="宋体" w:eastAsia="宋体" w:cs="宋体"/>
                <w:color w:val="auto"/>
                <w:kern w:val="0"/>
                <w:sz w:val="21"/>
                <w:szCs w:val="21"/>
                <w:lang w:bidi="ar"/>
              </w:rPr>
              <w:t>填充：支持自行定义填充样式、渐变填充及动态预览填充图案。</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块和组：支持块定义、属性块、及组的功能。</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9、</w:t>
            </w:r>
            <w:r>
              <w:rPr>
                <w:rFonts w:hint="eastAsia" w:ascii="宋体" w:hAnsi="宋体" w:eastAsia="宋体" w:cs="宋体"/>
                <w:color w:val="auto"/>
                <w:kern w:val="0"/>
                <w:sz w:val="21"/>
                <w:szCs w:val="21"/>
                <w:lang w:bidi="ar"/>
              </w:rPr>
              <w:t>磁吸：开启对象捕捉时，当光标移动到捕捉标签范围内，光标将自动移动到实体具体特征点上。</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highlight w:val="none"/>
                <w:lang w:bidi="ar"/>
              </w:rPr>
              <w:t>★</w:t>
            </w:r>
            <w:r>
              <w:rPr>
                <w:rFonts w:hint="eastAsia" w:ascii="宋体" w:hAnsi="宋体" w:eastAsia="宋体" w:cs="宋体"/>
                <w:color w:val="auto"/>
                <w:kern w:val="0"/>
                <w:sz w:val="21"/>
                <w:szCs w:val="21"/>
                <w:highlight w:val="none"/>
                <w:lang w:val="en-US" w:eastAsia="zh-CN" w:bidi="ar"/>
              </w:rPr>
              <w:t>10、</w:t>
            </w:r>
            <w:r>
              <w:rPr>
                <w:rFonts w:hint="eastAsia" w:ascii="宋体" w:hAnsi="宋体" w:eastAsia="宋体" w:cs="宋体"/>
                <w:color w:val="auto"/>
                <w:kern w:val="0"/>
                <w:sz w:val="21"/>
                <w:szCs w:val="21"/>
                <w:highlight w:val="none"/>
                <w:lang w:bidi="ar"/>
              </w:rPr>
              <w:t>高亮悬停：当鼠标移动到实体上时，实体将会通过高亮的方式进行显示。需要进行现场演示</w:t>
            </w:r>
            <w:r>
              <w:rPr>
                <w:rFonts w:hint="eastAsia" w:ascii="宋体" w:hAnsi="宋体" w:eastAsia="宋体" w:cs="宋体"/>
                <w:color w:val="auto"/>
                <w:kern w:val="0"/>
                <w:sz w:val="21"/>
                <w:szCs w:val="21"/>
                <w:highlight w:val="none"/>
                <w:lang w:eastAsia="zh-CN" w:bidi="ar"/>
              </w:rPr>
              <w:t>，否则竞标无效。</w:t>
            </w:r>
          </w:p>
          <w:p>
            <w:pPr>
              <w:numPr>
                <w:ilvl w:val="0"/>
                <w:numId w:val="0"/>
              </w:numPr>
              <w:jc w:val="left"/>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11、</w:t>
            </w:r>
            <w:r>
              <w:rPr>
                <w:rFonts w:hint="eastAsia" w:ascii="宋体" w:hAnsi="宋体" w:eastAsia="宋体" w:cs="宋体"/>
                <w:color w:val="auto"/>
                <w:kern w:val="0"/>
                <w:sz w:val="21"/>
                <w:szCs w:val="21"/>
                <w:lang w:bidi="ar"/>
              </w:rPr>
              <w:t>智能语音：可在图纸中创建、播放和删除语音注释。需提供软件运行截图。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12、</w:t>
            </w:r>
            <w:r>
              <w:rPr>
                <w:rFonts w:hint="eastAsia" w:ascii="宋体" w:hAnsi="宋体" w:eastAsia="宋体" w:cs="宋体"/>
                <w:color w:val="auto"/>
                <w:kern w:val="0"/>
                <w:sz w:val="21"/>
                <w:szCs w:val="21"/>
                <w:lang w:bidi="ar"/>
              </w:rPr>
              <w:t>简繁体转换：支持将图形文件中的文本对象进行简体与繁体之间的转换。</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13、</w:t>
            </w:r>
            <w:r>
              <w:rPr>
                <w:rFonts w:hint="eastAsia" w:ascii="宋体" w:hAnsi="宋体" w:eastAsia="宋体" w:cs="宋体"/>
                <w:color w:val="auto"/>
                <w:kern w:val="0"/>
                <w:sz w:val="21"/>
                <w:szCs w:val="21"/>
                <w:lang w:bidi="ar"/>
              </w:rPr>
              <w:t>多重引线：可按照引线基线优先或内容优先创建多重引线。</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14、</w:t>
            </w:r>
            <w:r>
              <w:rPr>
                <w:rFonts w:hint="eastAsia" w:ascii="宋体" w:hAnsi="宋体" w:eastAsia="宋体" w:cs="宋体"/>
                <w:color w:val="auto"/>
                <w:kern w:val="0"/>
                <w:sz w:val="21"/>
                <w:szCs w:val="21"/>
                <w:lang w:bidi="ar"/>
              </w:rPr>
              <w:t>OLE对象：可将Office软件中的内容复制后直接粘贴到软件中，软件绘制的图形也可以直接粘贴到Office中。</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val="en-US" w:eastAsia="zh-CN" w:bidi="ar"/>
              </w:rPr>
              <w:t>15、</w:t>
            </w:r>
            <w:r>
              <w:rPr>
                <w:rFonts w:hint="eastAsia" w:ascii="宋体" w:hAnsi="宋体" w:eastAsia="宋体" w:cs="宋体"/>
                <w:color w:val="auto"/>
                <w:kern w:val="0"/>
                <w:sz w:val="21"/>
                <w:szCs w:val="21"/>
                <w:lang w:bidi="ar"/>
              </w:rPr>
              <w:t>尺寸标注：支持弧长标注、折弯标注、标注间距等功能，支持标注特殊符号文字。</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16、</w:t>
            </w:r>
            <w:r>
              <w:rPr>
                <w:rFonts w:hint="eastAsia" w:ascii="宋体" w:hAnsi="宋体" w:eastAsia="宋体" w:cs="宋体"/>
                <w:color w:val="auto"/>
                <w:kern w:val="0"/>
                <w:sz w:val="21"/>
                <w:szCs w:val="21"/>
                <w:lang w:bidi="ar"/>
              </w:rPr>
              <w:t>扩展工具：“扩展工具”菜单中，具备“图层工具”的二级菜单，可实现对图层的增强编辑。“图块工具”下，提供“批量修改属性值”功能，可修改指定属性块中的属性值。需提供软件运行截图。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三维设计平台</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12</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点</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val="en-US" w:eastAsia="zh-CN" w:bidi="ar"/>
              </w:rPr>
              <w:t>1、</w:t>
            </w:r>
            <w:r>
              <w:rPr>
                <w:rFonts w:hint="eastAsia" w:ascii="宋体" w:hAnsi="宋体" w:eastAsia="宋体" w:cs="宋体"/>
                <w:color w:val="auto"/>
                <w:kern w:val="0"/>
                <w:sz w:val="21"/>
                <w:szCs w:val="21"/>
                <w:lang w:bidi="ar"/>
              </w:rPr>
              <w:t>多国家语言版本：具有中、英、法、日、德、俄、韩、意等12种语言的版本。需提供软件运行截图。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2</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多文档形式：一个造型文件内同时运行多文档，包含零件、装配、加工、工程图等文档。使用者可以同时在几个文档之间进行自由切换，方便使用。每个文档都可以独立的“撤销/重做”以及独立的输出窗口和显示设置，并能以多种形式同时显示。</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▲3</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角色设置：提供多角色设置，例如初级，中级，高级，专家用户可以选择合适自己的角色配置。所有可自定义的内容，等同于界面自定义面板的“转换”页面提供的内容。需提供软件运行截图。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4</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三维注释：可以直接在3D实体上标注出所有的尺寸和技术信息，更为直观和易用观察。可大幅度减少生成2D工程图的必要性，非常节省时间。也可以直接继承到2D工程图的投影视图，减少重复标注步骤，提高工作效率。提供了与工程图内的标注命令类似的操作方式，简单易懂，可进行线性标注、角度标注、半径/直径标注、坐标标注、基准特征、基准目标、形位公差、表面粗糙度、注释等技术信息的标注。</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5</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草图智能检查开放边和重叠边：智能检查草图轮廓是否封闭，通过当前草图是否存在蓝色空心的方框来确认是否存在放开端点。使用一个列表告诉用户哪些对象存在重叠，并用红色双点划线标示重叠部分，可以选择列表上的条目，查看是哪一条，如确定不想要，可以直接删除。</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★6</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矢量图转换：可以将*.jpg、*.png、*.gif、*.bmp、*.tif等格式图片，通过拖拽式操作直接转换成草图。需提供现场演示</w:t>
            </w:r>
            <w:r>
              <w:rPr>
                <w:rFonts w:hint="eastAsia" w:ascii="宋体" w:hAnsi="宋体" w:eastAsia="宋体" w:cs="宋体"/>
                <w:color w:val="auto"/>
                <w:kern w:val="0"/>
                <w:sz w:val="21"/>
                <w:szCs w:val="21"/>
                <w:lang w:eastAsia="zh-CN" w:bidi="ar"/>
              </w:rPr>
              <w:t>，否则竞标无效</w:t>
            </w:r>
            <w:r>
              <w:rPr>
                <w:rFonts w:hint="eastAsia" w:ascii="宋体" w:hAnsi="宋体" w:eastAsia="宋体" w:cs="宋体"/>
                <w:color w:val="auto"/>
                <w:kern w:val="0"/>
                <w:sz w:val="21"/>
                <w:szCs w:val="21"/>
                <w:lang w:bidi="ar"/>
              </w:rPr>
              <w:t>。</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7</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破面修补：曲面修复和缝合功能，可以进行间隙和破面的修补工作。对于存在间隙或破面的不封闭实体或曲面，在符合专业级修补标准的前提下，可以迅速修复，极为方便地进行破面修补工作。系统提供自动缝合、闭合边空隙、闭合缝隙、闭合边、填充缝隙等破面修补命令。同时，系统提供对造型的分析功能，可以对开放边、平面进行修复分析操作。</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8</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钣金设计：钣金功能，包括局部凸缘支持智能捕捉、以及更详细的错误提示，创建全凸缘时支持多条边、凸缘功能支持生成0长度或大于180的凸缘。可以根据钣金的特点进行钣金折弯、创建加强筋或凹陷、增加百叶窗等。可以对钣金零件的凸缘进行展开或折叠，根据折弯钣金及任何冲槽、孔、平面切块、横跨弯边切块等的伸展特征，对零件的大小进行调节。 支持直接对钣金进行拉伸、放样，钣金的运算与基本造型在系统内部保持一致，允许对钣金件执行普通造型的任意操作，例如增料除料等。</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9</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焊件设计：提供固连各型材的焊接件设计功能，可生成iso以及ansi inch等标准的焊接结构构件、三角形和多边形等类型的脚撑板、用于封闭结构构件的开放端口的顶端盖、连续的或间隙性的焊缝，并提供了3种边角处理方式和2种延伸方式，用户可以选择保留结构构件的一侧，而裁剪掉另一侧。</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10</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模具分型设计：系统可根据产品结构自动进行区域分析，并按不同颜色对产品进行型芯与型腔区域划分，从而确定产品分型位置，减少用户手动分析过程。系统提供按照颜色划分区域，可对产品自动添加分型线，创建分型面，无需手动选择，极大提高设计效率的同时降低设计难度。布局功能可以满足用户一模多腔的设计要求，对于产品造型中存在的通孔、靠破孔及穿插位等破孔可以自动进行修补，无需使用单独的曲面功能创建。模具模块注重于满足专业模具设计流程，简化设计步骤，使用户更专注于设计之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 xml:space="preserve">测绘装置 </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2018年、2019年国赛样题测绘装置，包含六套基础测绘件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3D打印设计软件</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点</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广西区赛大赛支持产品，全国职业院校大赛支持产品，金砖国家技能大赛支持产品</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▲为核心控标参数，要求软件演示截图，其余为一般参数。</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参数：</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基础实体：具有六种以上的基础实体，支持直接拖拽尺寸的建模方式，也支持参数设定尺寸的建模方式。</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2</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智能约束：对所绘制草图进行全尺寸约束。可以智能判断轮廓与轮廓之间存在的约束关系。并且可以实现尺寸约束的快速标定。</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3</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空间曲线：具有直线、多段线、圆弧、多边形、螺旋线等空间曲线的功能，可将空间曲线投影到曲面，可实现曲面上的投影曲线拉伸或切除。</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4</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曲面修复和缝合：对于存在间隙或破面的造型，在符合专业级修补标准的前提下，可以一键修复。提供自动缝合、闭合边空隙、填充缝隙等破面修补命令。</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5</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STL编辑：可以实现STL模型和实体模型、STL模型和STL模型之间的布尔运算，并生成新的STL模型。对于有破损的STL文件，可以实现智能修补。</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▲6</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三视图教学：按照标准视图布局成主视图、俯视图、左视图、轴侧图4个视窗。并且可以显示实体造型也可以显示二维轮廓。对造型可以任意角度剖切，生成断面视图和截面视图。并且可以自行定义主视图方向。</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7</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智能装配：具有装配批处理的功能，装配时零件可按预先设置的对齐方式自动进行装配。</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8</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3D-2D：从三维模型生成二维工程图。包括零件图和装配图。支持快速标注、BOM表生成、剖视图和详细图提高绘图速度，并能够转换为主流CAD文件格式。可自动更新，及时反映模型或装配体的变化。</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9</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浮雕：可以将二维*.jpg、*.png、*.gif、*.bmp、*.tif等格式图片转换成三维立体的浮雕造型。</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▲10</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草图转换：可以将*.jpg、*.png、*.gif、*.bmp、*.tif等格式图片，通过拖拽式操作直接转换成草图。</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11</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智能辅助教学：区别于传统的教学手段，将三维设计学习的重、难点融入到软件教学中，在软件内实现一边指导，一边操作的全新教学手段。让用户在使用操作和设计的过程中得到全程指导。提供编辑器，用户可自由创建属于自己的学习资源。</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▲12</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3D打印：软件内置多家3D打印机分层软件的接口，提供“3D打印”按钮，用户可将设计的模型一键导入到不少于4家的国内外不同3D打印设备厂商的分层软件中，无需格式转换。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AT89S52芯片</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yellow"/>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直插DIP40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AT89S系列下载器</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sz w:val="21"/>
                <w:szCs w:val="21"/>
              </w:rPr>
              <w:t>专用设备下载器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尼龙扎带3*150mm</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15</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包</w:t>
            </w:r>
          </w:p>
        </w:tc>
        <w:tc>
          <w:tcPr>
            <w:tcW w:w="3865" w:type="dxa"/>
            <w:noWrap w:val="0"/>
            <w:vAlign w:val="center"/>
          </w:tcPr>
          <w:p>
            <w:pPr>
              <w:numPr>
                <w:ilvl w:val="0"/>
                <w:numId w:val="0"/>
              </w:numPr>
              <w:jc w:val="left"/>
              <w:rPr>
                <w:rFonts w:hint="eastAsia" w:ascii="宋体" w:hAnsi="宋体" w:eastAsia="宋体" w:cs="宋体"/>
                <w:color w:val="auto"/>
                <w:sz w:val="21"/>
                <w:szCs w:val="21"/>
                <w:lang w:eastAsia="zh-CN"/>
              </w:rPr>
            </w:pPr>
            <w:r>
              <w:rPr>
                <w:rFonts w:hint="eastAsia" w:ascii="宋体" w:hAnsi="宋体" w:eastAsia="宋体" w:cs="宋体"/>
                <w:color w:val="auto"/>
                <w:kern w:val="0"/>
                <w:sz w:val="21"/>
                <w:szCs w:val="21"/>
                <w:lang w:bidi="ar"/>
              </w:rPr>
              <w:t>3*150mm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生胶带</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卷</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长21m*宽1.8cm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彩色物料球</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（类高尔夫球）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气压过滤器</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45</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气管接头，气压过滤器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锯弓</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工具300mm铝合金锯架 锯弓锯条架12寸钢锯弓 钳工锯YT-3161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锯条</w:t>
            </w:r>
          </w:p>
        </w:tc>
        <w:tc>
          <w:tcPr>
            <w:tcW w:w="1081"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50</w:t>
            </w:r>
          </w:p>
        </w:tc>
        <w:tc>
          <w:tcPr>
            <w:tcW w:w="1050" w:type="dxa"/>
            <w:noWrap w:val="0"/>
            <w:vAlign w:val="center"/>
          </w:tcPr>
          <w:p>
            <w:pPr>
              <w:numPr>
                <w:ilvl w:val="0"/>
                <w:numId w:val="0"/>
              </w:numPr>
              <w:bidi w:val="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钢锯条手用锯片JT-B24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锯条</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50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钢锯条手用锯片JT-B18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精密平口虎钳</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5寸、精度0.01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铣床立式三爪卡盘</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12寸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φ8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φ10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φ12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19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钨钢四刃立铣刀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55度，4刃，φ6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钨钢四刃立铣刀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30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55度，4刃，φ8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钨钢四刃立铣刀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30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55度，4刃，φ10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钨钢四刃立铣刀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30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55度，4刃，φ12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铣刀刀杆</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300R-C12-13-130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铣刀刀杆</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300R-C14-13-130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铣刀刀片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R0.8 APMT1135 铣钢件专用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数控车外圆尖刀刀片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VNMG160404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切断刀刀片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宽度3mm/4mm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圆弧刀片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R2或R3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29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95°外圆车刀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MCLNR2020K12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CNMG120404F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CNMG120408F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93°外圆车刀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MDJNR2020K11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DNMG110408F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kern w:val="2"/>
                <w:sz w:val="21"/>
                <w:szCs w:val="21"/>
                <w:highlight w:val="none"/>
                <w:lang w:val="en-US" w:eastAsia="zh-CN" w:bidi="ar-SA"/>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DNMG110404F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93°外圆车刀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MVJNL2020K16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93°外圆车刀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MVJNR2020K16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VNMG160404F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VNMG160408M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39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圆弧外圆车刀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SRACR2020K08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RCMT0803MO CP303 TIALN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95°内孔车刀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S16Q- SCLCR09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95°内孔车刀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S20R- SCLCR09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盒</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CCMT09T304F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8</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盒</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CCMT09T308F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107.5°内孔车刀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S16Q-SDQCR07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DCMT070204M  CA1011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直头长切槽刀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QLCR2525M300-20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QCL210S300 NC3030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49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内孔切槽刀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MGIVR2520-3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盒</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TC16T3R265 CP303 TIALN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端面切槽刀</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MGFHR2020-3  2525-3-4/MGEHR</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盒</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QCL150D300M NC3030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数显游标卡尺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0～200(0.01)mm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数显深度游标卡尺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0～100（0.01）mm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数显外径千分尺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0～25(0.001)mm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数显外径千分尺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25～50(0.001)mm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数显外径千分尺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50～75(0.001)mm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数显外径千分尺</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75～100(0.001)mm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59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内径百分表</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18～35mm（0.01）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内径百分表</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35～50mm（0.01）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内径百分表</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50～75mm（0.01）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数控刀柄ER（含夹头）</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BT40-ER32-70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数控强力刀柄（前后密封）</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BT40-SC32-105L(含夹头）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钻夹头</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1-13精密型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直柄锪钻</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16*90&amp;deg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直柄球头铣刀（2刃）</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R6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套装平行块</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L=150MM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数控面铣刀盘BRP</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5</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BRP-5R50-22-4T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69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刀具 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RPMW1003-MO DP5320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数控面铣刀柄FMB(维克特）</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BT40-FMB22-60L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渗碳拉丁-45度</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BT40-45度（渗碳）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螺纹铣刀杆</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把</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SR0017H14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螺纹铣刀片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14N1.5 ISO DK110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数控刀柄ER</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BT40-ER16-70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数控刀柄ER</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10</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支</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BT40-ER25-70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机械磁力大表座磁性强力杠杆百分表座支架强磁万象大表座坐万向</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6</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总长：350mm  底座长度：60mm   底座宽带：50mm 底座高度：55mm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杠杆百分表</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表精度0.001百分表0-10mm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强力筒夹BT40刀柄套装</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盒</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BT40-强力刀柄套装，带7个一套弹簧夹头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79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STC89s52芯片</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片</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DIP40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智能机械臂</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val="en-US" w:eastAsia="zh-CN" w:bidi="ar"/>
              </w:rPr>
              <w:t>1、</w:t>
            </w:r>
            <w:r>
              <w:rPr>
                <w:rFonts w:hint="eastAsia" w:ascii="宋体" w:hAnsi="宋体" w:eastAsia="宋体" w:cs="宋体"/>
                <w:color w:val="auto"/>
                <w:kern w:val="0"/>
                <w:sz w:val="21"/>
                <w:szCs w:val="21"/>
                <w:lang w:bidi="ar"/>
              </w:rPr>
              <w:t>可进行X轴和Y轴的移动，X行程为300mm,Y轴行程为150mm,轴向移动均采用减速电机驱动；</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X，Y轴都具有限位保护功能，并且可以通过控制X，Y轴的电机转向使其退出限位保护，保护输出的信号为普通的高低电平；</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3</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Y轴上安装有夹具及传感器，夹具长度小于50mm，可以夹取直径为14mm的塑料球，同时可识别白、黑、黄三种颜色的球；</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4</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控制X、Y轴、夹具的运动，实现球的抓取、识别、排序等相应的功能；</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5</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整机尺寸大小：长×宽×高=50cm×30cm×50cm。</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6</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本装置为通用的模块化的多功能装置，各功能端口完全开放，可以能过不同的接线来完成各种不同的功能，为学生的创新设计提供了广阔的发挥空间。</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7、MW-08智能机械臂有X轴、Y轴、两个取料口、一个放料口组成，XY轴都由42步进电机和丝杆构成。X轴有5个行程开关（两边开关是越程保护，中间分别为3个工位限位开关），Y轴有3个行程开关（最下面为下移防撞开关）；手爪上还装有一个光纤传感器（灵敏度可通过光纤放大器来调节）用来判断手爪上是否有物料；两个取料口下方各配一只光电传感器（均可通过传感器自身的旋钮来调节灵敏度），用来判断工位上是否有物料；该系统采用DC24V电源适配器供电，所有控制和检测均为5V逻辑电平信号，可以用单片机IO口直接驱动，可以完成物料自动搬运演示实验。</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▲8、可完整提供系统各个模块的实训指导书以及使用说明书，并配备相应的实训及竞赛例程。</w:t>
            </w:r>
          </w:p>
          <w:p>
            <w:pPr>
              <w:widowControl/>
              <w:jc w:val="left"/>
              <w:textAlignment w:val="center"/>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▲9、可以通过扫描二维码的方式使硬件、软件、数字教学资源实现无缝对接，开展立体式教学；                                                                                                                                            ▲10、产品必须与2019年广西职业院校技能大赛（中职组）《单片机控制装置安装与调试》赛项指定设备完全兼容。</w:t>
            </w:r>
          </w:p>
          <w:p>
            <w:pPr>
              <w:numPr>
                <w:ilvl w:val="0"/>
                <w:numId w:val="0"/>
              </w:numPr>
              <w:jc w:val="left"/>
              <w:rPr>
                <w:rFonts w:hint="eastAsia" w:ascii="宋体" w:hAnsi="宋体" w:eastAsia="宋体" w:cs="宋体"/>
                <w:color w:val="auto"/>
                <w:kern w:val="0"/>
                <w:sz w:val="21"/>
                <w:szCs w:val="21"/>
                <w:lang w:eastAsia="zh-CN" w:bidi="ar"/>
              </w:rPr>
            </w:pPr>
            <w:r>
              <w:rPr>
                <w:rFonts w:hint="eastAsia" w:ascii="宋体" w:hAnsi="宋体" w:eastAsia="宋体" w:cs="宋体"/>
                <w:color w:val="auto"/>
                <w:kern w:val="0"/>
                <w:sz w:val="21"/>
                <w:szCs w:val="21"/>
                <w:lang w:bidi="ar"/>
              </w:rPr>
              <w:t>▲11、</w:t>
            </w:r>
            <w:r>
              <w:rPr>
                <w:rFonts w:hint="eastAsia" w:ascii="宋体" w:hAnsi="宋体" w:eastAsia="宋体" w:cs="宋体"/>
                <w:color w:val="auto"/>
                <w:kern w:val="0"/>
                <w:sz w:val="21"/>
                <w:szCs w:val="21"/>
                <w:lang w:eastAsia="zh-CN" w:bidi="ar"/>
              </w:rPr>
              <w:t>竞标时</w:t>
            </w:r>
            <w:r>
              <w:rPr>
                <w:rFonts w:hint="eastAsia" w:ascii="宋体" w:hAnsi="宋体" w:eastAsia="宋体" w:cs="宋体"/>
                <w:color w:val="auto"/>
                <w:kern w:val="0"/>
                <w:sz w:val="21"/>
                <w:szCs w:val="21"/>
                <w:lang w:bidi="ar"/>
              </w:rPr>
              <w:t>提供生产厂家售后服务承诺书原件。</w:t>
            </w:r>
            <w:r>
              <w:rPr>
                <w:rFonts w:hint="eastAsia" w:ascii="宋体" w:hAnsi="宋体" w:eastAsia="宋体" w:cs="宋体"/>
                <w:color w:val="auto"/>
                <w:kern w:val="0"/>
                <w:sz w:val="21"/>
                <w:szCs w:val="21"/>
                <w:lang w:eastAsia="zh-CN" w:bidi="ar"/>
              </w:rPr>
              <w:t>（响应文件正本中放原件，副本放加盖供应商公章的复印件）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81</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单片机控制装置实训箱</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总体结构:整套实训竞赛系统采用通用教学实验箱设计，方便教师灵活教学，节省实训室空间。该系统包含有12个子模块及4套控制系统模块；每个模块的大小均为9X15cm，其大小统一，整个箱体采用了分层设计，实训竞赛开展时可根据需要，将使用的模块放置于面板层，其余的模块放置于面板底层，有效的避免的凌乱堆放的现象；12个子模块可以根据实际实训竞赛的需要进行组合，就形成一个独立的实训竞赛系统；而4套控制系统则本身则是一套完整的实训竞赛系统，均由多个模块电路进行高度集成化的设计。本套系统可以广泛适用于单片机实训教学、单片机技能竞赛训练、电子产品装配及调试等方面的实训。</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2</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输入电源：单相 AC 220V±10%（50Hz）</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3</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输出电源： DC ±12V±5％/1A  DC±5V±5％/1A</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4</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温度：-10～40 ℃；环境湿度：≤90%（25℃）</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5</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外形尺寸：约490mm×380mm×150mm（L×W×H）</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6</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整机功耗：≤0.5kW</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7</w:t>
            </w:r>
            <w:r>
              <w:rPr>
                <w:rFonts w:hint="eastAsia" w:ascii="宋体" w:hAnsi="宋体" w:eastAsia="宋体" w:cs="宋体"/>
                <w:color w:val="auto"/>
                <w:kern w:val="0"/>
                <w:sz w:val="21"/>
                <w:szCs w:val="21"/>
                <w:lang w:eastAsia="zh-CN" w:bidi="ar"/>
              </w:rPr>
              <w:t>、</w:t>
            </w:r>
            <w:r>
              <w:rPr>
                <w:rFonts w:hint="eastAsia" w:ascii="宋体" w:hAnsi="宋体" w:eastAsia="宋体" w:cs="宋体"/>
                <w:color w:val="auto"/>
                <w:kern w:val="0"/>
                <w:sz w:val="21"/>
                <w:szCs w:val="21"/>
                <w:lang w:bidi="ar"/>
              </w:rPr>
              <w:t>安全保护措施：具有接地保护、漏电保护功能，安全性符合相关的国家标准。市电采用高绝缘的安全型插座及带绝缘护套的高强度安全型实验导线。</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▲8、产品必须与2019年广西职业院校技能大赛（中职组）《单片机控制装置安装与调试》赛项指定设备完全兼容。</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▲9、完整提供系统各个模块的实训指导书以及使用说明书，并配备相应的实训及竞赛例程。</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▲10、单片机控制装置实训竞赛系统采用模块化设计，可根据实际任意组合。</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▲11、可以通过扫描二维码的方式使硬件、软件、数字教学资源实现无缝对接，便于开展立体式教学；</w:t>
            </w:r>
            <w:r>
              <w:rPr>
                <w:rFonts w:hint="eastAsia" w:ascii="宋体" w:hAnsi="宋体" w:eastAsia="宋体" w:cs="宋体"/>
                <w:color w:val="auto"/>
                <w:kern w:val="0"/>
                <w:sz w:val="21"/>
                <w:szCs w:val="21"/>
                <w:lang w:bidi="ar"/>
              </w:rPr>
              <w:br w:type="textWrapping"/>
            </w:r>
            <w:r>
              <w:rPr>
                <w:rFonts w:hint="eastAsia" w:ascii="宋体" w:hAnsi="宋体" w:eastAsia="宋体" w:cs="宋体"/>
                <w:color w:val="auto"/>
                <w:kern w:val="0"/>
                <w:sz w:val="21"/>
                <w:szCs w:val="21"/>
                <w:lang w:bidi="ar"/>
              </w:rPr>
              <w:t>▲12、</w:t>
            </w:r>
            <w:r>
              <w:rPr>
                <w:rFonts w:hint="eastAsia" w:ascii="宋体" w:hAnsi="宋体" w:eastAsia="宋体" w:cs="宋体"/>
                <w:color w:val="auto"/>
                <w:kern w:val="0"/>
                <w:sz w:val="21"/>
                <w:szCs w:val="21"/>
                <w:lang w:eastAsia="zh-CN" w:bidi="ar"/>
              </w:rPr>
              <w:t>竞标时</w:t>
            </w:r>
            <w:r>
              <w:rPr>
                <w:rFonts w:hint="eastAsia" w:ascii="宋体" w:hAnsi="宋体" w:eastAsia="宋体" w:cs="宋体"/>
                <w:color w:val="auto"/>
                <w:kern w:val="0"/>
                <w:sz w:val="21"/>
                <w:szCs w:val="21"/>
                <w:lang w:bidi="ar"/>
              </w:rPr>
              <w:t>提供生产厂家的售后承诺书原件。</w:t>
            </w:r>
            <w:r>
              <w:rPr>
                <w:rFonts w:hint="eastAsia" w:ascii="宋体" w:hAnsi="宋体" w:eastAsia="宋体" w:cs="宋体"/>
                <w:color w:val="auto"/>
                <w:kern w:val="0"/>
                <w:sz w:val="21"/>
                <w:szCs w:val="21"/>
                <w:lang w:eastAsia="zh-CN" w:bidi="ar"/>
              </w:rPr>
              <w:t>（响应文件正本中放原件，副本放加盖供应商公章的复印件）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82</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STC单片机自动下载线器</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25</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个</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ISP</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83</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平口钳 教学模型</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金属教学模型，教学竞赛一体化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84</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二级圆柱齿轮减速器教学模型</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金属教学模型，教学竞赛一体化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85</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测绘模型齿轮泵</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金属教学模型，教学竞赛一体化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86</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机械教学模具模型铣刀头</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金属教学模型，教学竞赛一体化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87</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一级圆柱齿轮减速器教学测绘模型</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金属教学模型，教学竞赛一体化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88</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热胶枪熔胶枪</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200摄氏度11mm热熔器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89</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热熔胶棒环保</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箱</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11mm*300mm，一箱，约850根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785" w:type="dxa"/>
            <w:noWrap w:val="0"/>
            <w:vAlign w:val="center"/>
          </w:tcPr>
          <w:p>
            <w:pPr>
              <w:numPr>
                <w:ilvl w:val="0"/>
                <w:numId w:val="0"/>
              </w:numPr>
              <w:jc w:val="center"/>
              <w:rPr>
                <w:rFonts w:hint="eastAsia" w:ascii="宋体" w:hAnsi="宋体" w:eastAsia="宋体" w:cs="宋体"/>
                <w:color w:val="auto"/>
                <w:sz w:val="21"/>
                <w:szCs w:val="21"/>
                <w:highlight w:val="none"/>
                <w:vertAlign w:val="baseline"/>
                <w:lang w:val="en-US" w:eastAsia="zh-CN"/>
              </w:rPr>
            </w:pPr>
            <w:r>
              <w:rPr>
                <w:rFonts w:hint="eastAsia" w:ascii="宋体" w:hAnsi="宋体" w:eastAsia="宋体" w:cs="宋体"/>
                <w:color w:val="auto"/>
                <w:sz w:val="21"/>
                <w:szCs w:val="21"/>
                <w:highlight w:val="none"/>
                <w:vertAlign w:val="baseline"/>
                <w:lang w:val="en-US" w:eastAsia="zh-CN"/>
              </w:rPr>
              <w:t>90</w:t>
            </w:r>
          </w:p>
        </w:tc>
        <w:tc>
          <w:tcPr>
            <w:tcW w:w="2836" w:type="dxa"/>
            <w:noWrap w:val="0"/>
            <w:vAlign w:val="center"/>
          </w:tcPr>
          <w:p>
            <w:pPr>
              <w:numPr>
                <w:ilvl w:val="0"/>
                <w:numId w:val="0"/>
              </w:numPr>
              <w:jc w:val="center"/>
              <w:rPr>
                <w:rFonts w:hint="eastAsia" w:ascii="宋体" w:hAnsi="宋体" w:eastAsia="宋体" w:cs="宋体"/>
                <w:color w:val="000000"/>
                <w:kern w:val="0"/>
                <w:sz w:val="21"/>
                <w:szCs w:val="21"/>
                <w:lang w:bidi="ar"/>
              </w:rPr>
            </w:pPr>
            <w:r>
              <w:rPr>
                <w:rFonts w:hint="eastAsia" w:ascii="宋体" w:hAnsi="宋体" w:eastAsia="宋体" w:cs="宋体"/>
                <w:color w:val="000000"/>
                <w:kern w:val="0"/>
                <w:sz w:val="21"/>
                <w:szCs w:val="21"/>
                <w:lang w:bidi="ar"/>
              </w:rPr>
              <w:t>数控CF储存卡+读卡器+卡套</w:t>
            </w:r>
          </w:p>
        </w:tc>
        <w:tc>
          <w:tcPr>
            <w:tcW w:w="1081"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w:t>
            </w:r>
          </w:p>
        </w:tc>
        <w:tc>
          <w:tcPr>
            <w:tcW w:w="1050" w:type="dxa"/>
            <w:noWrap w:val="0"/>
            <w:vAlign w:val="center"/>
          </w:tcPr>
          <w:p>
            <w:pPr>
              <w:numPr>
                <w:ilvl w:val="0"/>
                <w:numId w:val="0"/>
              </w:numPr>
              <w:bidi w:val="0"/>
              <w:ind w:left="0" w:leftChars="0" w:firstLine="0" w:firstLineChars="0"/>
              <w:jc w:val="center"/>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套</w:t>
            </w:r>
          </w:p>
        </w:tc>
        <w:tc>
          <w:tcPr>
            <w:tcW w:w="3865" w:type="dxa"/>
            <w:noWrap w:val="0"/>
            <w:vAlign w:val="center"/>
          </w:tcPr>
          <w:p>
            <w:pPr>
              <w:numPr>
                <w:ilvl w:val="0"/>
                <w:numId w:val="0"/>
              </w:numPr>
              <w:jc w:val="left"/>
              <w:rPr>
                <w:rFonts w:hint="eastAsia" w:ascii="宋体" w:hAnsi="宋体" w:eastAsia="宋体" w:cs="宋体"/>
                <w:color w:val="auto"/>
                <w:kern w:val="0"/>
                <w:sz w:val="21"/>
                <w:szCs w:val="21"/>
                <w:lang w:bidi="ar"/>
              </w:rPr>
            </w:pPr>
            <w:r>
              <w:rPr>
                <w:rFonts w:hint="eastAsia" w:ascii="宋体" w:hAnsi="宋体" w:eastAsia="宋体" w:cs="宋体"/>
                <w:color w:val="auto"/>
                <w:kern w:val="0"/>
                <w:sz w:val="21"/>
                <w:szCs w:val="21"/>
                <w:lang w:bidi="ar"/>
              </w:rPr>
              <w:t>CF 2G</w:t>
            </w:r>
          </w:p>
        </w:tc>
      </w:tr>
    </w:tbl>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4"/>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BDB6374"/>
    <w:rsid w:val="08AC2BF6"/>
    <w:rsid w:val="4BDB6374"/>
    <w:rsid w:val="7D3F74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0"/>
    <w:pPr>
      <w:keepNext/>
      <w:keepLines/>
      <w:spacing w:line="578" w:lineRule="auto"/>
      <w:outlineLvl w:val="0"/>
    </w:pPr>
    <w:rPr>
      <w:b/>
      <w:bCs/>
      <w:kern w:val="44"/>
      <w:sz w:val="44"/>
      <w:szCs w:val="44"/>
    </w:rPr>
  </w:style>
  <w:style w:type="character" w:default="1" w:styleId="8">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Plain Text"/>
    <w:basedOn w:val="1"/>
    <w:qFormat/>
    <w:uiPriority w:val="0"/>
    <w:rPr>
      <w:rFonts w:ascii="宋体" w:hAnsi="Courier New"/>
      <w:szCs w:val="20"/>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7">
    <w:name w:val="Table Grid"/>
    <w:basedOn w:val="6"/>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Office_11.1.0.9141_F1E327BC-269C-435d-A152-05C5408002CA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2019-11-18T03:21:00Z</dcterms:created>
  <dc:creator>雨城琉璃</dc:creator>
  <cp:lastModifiedBy>小迷糊。</cp:lastModifiedBy>
  <dcterms:modified xsi:type="dcterms:W3CDTF">2019-11-18T09:42:55Z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2052-11.1.0.9141</vt:lpwstr>
  </property>
</Properties>
</file>