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348" w:lineRule="auto"/>
        <w:jc w:val="center"/>
        <w:rPr>
          <w:rFonts w:hint="eastAsia" w:ascii="宋体" w:hAnsi="宋体" w:eastAsia="宋体" w:cs="宋体"/>
          <w:b/>
          <w:bCs/>
          <w:color w:val="auto"/>
          <w:spacing w:val="-16"/>
          <w:sz w:val="28"/>
          <w:szCs w:val="28"/>
          <w:highlight w:val="none"/>
          <w:lang w:val="en-US" w:eastAsia="zh-CN" w:bidi="zh-CN"/>
        </w:rPr>
      </w:pPr>
      <w:bookmarkStart w:id="0" w:name="隆安县2018年超滤水处理设备、一体化净水器设备安装工程采购（项目编号：NNLA"/>
      <w:bookmarkEnd w:id="0"/>
      <w:r>
        <w:rPr>
          <w:rFonts w:hint="eastAsia" w:ascii="宋体" w:hAnsi="宋体" w:eastAsia="宋体" w:cs="宋体"/>
          <w:b/>
          <w:bCs/>
          <w:color w:val="auto"/>
          <w:spacing w:val="-16"/>
          <w:sz w:val="28"/>
          <w:szCs w:val="28"/>
          <w:highlight w:val="none"/>
          <w:lang w:val="zh-CN" w:eastAsia="zh-CN" w:bidi="zh-CN"/>
        </w:rPr>
        <w:t>广西祥立工程咨询有限责任公司</w:t>
      </w:r>
    </w:p>
    <w:p>
      <w:pPr>
        <w:pStyle w:val="7"/>
        <w:spacing w:before="91" w:line="345" w:lineRule="auto"/>
        <w:ind w:left="0" w:right="182" w:firstLine="0"/>
        <w:jc w:val="center"/>
        <w:rPr>
          <w:rFonts w:hint="eastAsia" w:ascii="宋体" w:hAnsi="宋体" w:eastAsia="宋体" w:cs="宋体"/>
          <w:color w:val="auto"/>
          <w:spacing w:val="-16"/>
          <w:sz w:val="28"/>
          <w:szCs w:val="28"/>
          <w:highlight w:val="none"/>
          <w:lang w:eastAsia="zh-CN"/>
        </w:rPr>
      </w:pPr>
      <w:r>
        <w:rPr>
          <w:rFonts w:hint="eastAsia" w:ascii="宋体" w:hAnsi="宋体" w:eastAsia="宋体" w:cs="宋体"/>
          <w:color w:val="auto"/>
          <w:spacing w:val="-16"/>
          <w:sz w:val="28"/>
          <w:szCs w:val="28"/>
          <w:highlight w:val="none"/>
          <w:lang w:val="en-US"/>
        </w:rPr>
        <w:t xml:space="preserve"> </w:t>
      </w:r>
      <w:r>
        <w:rPr>
          <w:rFonts w:hint="eastAsia" w:cs="宋体"/>
          <w:color w:val="auto"/>
          <w:spacing w:val="-16"/>
          <w:sz w:val="28"/>
          <w:szCs w:val="28"/>
          <w:highlight w:val="none"/>
          <w:lang w:eastAsia="zh-CN"/>
        </w:rPr>
        <w:t>2019年龙州县农村饮水安全巩固提升工程超滤膜净水器采购项目</w:t>
      </w:r>
    </w:p>
    <w:p>
      <w:pPr>
        <w:pStyle w:val="7"/>
        <w:spacing w:before="91" w:line="345" w:lineRule="auto"/>
        <w:ind w:left="1193" w:right="1256" w:firstLine="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pacing w:val="-3"/>
          <w:sz w:val="28"/>
          <w:szCs w:val="28"/>
          <w:highlight w:val="none"/>
        </w:rPr>
        <w:t xml:space="preserve">项目编号：CZZC2019-G1-60001-GXXL </w:t>
      </w:r>
      <w:r>
        <w:rPr>
          <w:rFonts w:hint="eastAsia" w:ascii="宋体" w:hAnsi="宋体" w:eastAsia="宋体" w:cs="宋体"/>
          <w:color w:val="auto"/>
          <w:sz w:val="28"/>
          <w:szCs w:val="28"/>
          <w:highlight w:val="none"/>
        </w:rPr>
        <w:t>）</w:t>
      </w:r>
    </w:p>
    <w:p>
      <w:pPr>
        <w:pStyle w:val="7"/>
        <w:spacing w:line="303" w:lineRule="exact"/>
        <w:ind w:left="0" w:right="94" w:firstLine="0"/>
        <w:jc w:val="center"/>
        <w:rPr>
          <w:rFonts w:hint="eastAsia" w:ascii="宋体" w:hAnsi="宋体" w:eastAsia="宋体" w:cs="宋体"/>
          <w:color w:val="auto"/>
          <w:sz w:val="28"/>
          <w:szCs w:val="28"/>
          <w:highlight w:val="none"/>
        </w:rPr>
      </w:pPr>
      <w:bookmarkStart w:id="1" w:name="招标公告"/>
      <w:bookmarkEnd w:id="1"/>
      <w:r>
        <w:rPr>
          <w:rFonts w:hint="eastAsia" w:ascii="宋体" w:hAnsi="宋体" w:eastAsia="宋体" w:cs="宋体"/>
          <w:color w:val="auto"/>
          <w:sz w:val="28"/>
          <w:szCs w:val="28"/>
          <w:highlight w:val="none"/>
        </w:rPr>
        <w:t>招标公告</w:t>
      </w:r>
    </w:p>
    <w:p>
      <w:pPr>
        <w:pStyle w:val="8"/>
        <w:keepNext w:val="0"/>
        <w:keepLines w:val="0"/>
        <w:pageBreakBefore w:val="0"/>
        <w:kinsoku/>
        <w:wordWrap/>
        <w:overflowPunct/>
        <w:topLinePunct w:val="0"/>
        <w:bidi w:val="0"/>
        <w:adjustRightInd/>
        <w:snapToGrid/>
        <w:spacing w:before="101" w:line="288" w:lineRule="auto"/>
        <w:ind w:right="-32" w:rightChars="0" w:firstLine="504"/>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广西祥立工程咨询有限责任公司受龙州县水利局委托，根据《中华人民共和国政府采购法》、《中华人民共和国政府采购法实施条例》、《政府采购货物和服务招标投标管理办法》等规定，现就</w:t>
      </w:r>
      <w:r>
        <w:rPr>
          <w:rFonts w:hint="eastAsia" w:cs="宋体"/>
          <w:color w:val="auto"/>
          <w:highlight w:val="none"/>
          <w:lang w:eastAsia="zh-CN"/>
        </w:rPr>
        <w:t>2019年龙州县农村饮水安全巩固提升工程超滤膜净水器采购项目</w:t>
      </w:r>
      <w:r>
        <w:rPr>
          <w:rFonts w:hint="eastAsia" w:ascii="宋体" w:hAnsi="宋体" w:eastAsia="宋体" w:cs="宋体"/>
          <w:color w:val="auto"/>
          <w:highlight w:val="none"/>
        </w:rPr>
        <w:t>进行公开招标采购，现将本次公开招标有关事项公告如下：</w:t>
      </w:r>
    </w:p>
    <w:p>
      <w:pPr>
        <w:pStyle w:val="8"/>
        <w:keepNext w:val="0"/>
        <w:keepLines w:val="0"/>
        <w:pageBreakBefore w:val="0"/>
        <w:numPr>
          <w:ilvl w:val="0"/>
          <w:numId w:val="1"/>
        </w:numPr>
        <w:kinsoku/>
        <w:wordWrap/>
        <w:overflowPunct/>
        <w:topLinePunct w:val="0"/>
        <w:bidi w:val="0"/>
        <w:adjustRightInd/>
        <w:snapToGrid/>
        <w:spacing w:line="288" w:lineRule="auto"/>
        <w:ind w:left="797" w:right="119" w:rightChars="54"/>
        <w:textAlignment w:val="auto"/>
        <w:rPr>
          <w:rFonts w:hint="eastAsia" w:cs="宋体"/>
          <w:color w:val="auto"/>
          <w:highlight w:val="none"/>
          <w:lang w:eastAsia="zh-CN"/>
        </w:rPr>
      </w:pPr>
      <w:r>
        <w:rPr>
          <w:rFonts w:hint="eastAsia" w:ascii="宋体" w:hAnsi="宋体" w:eastAsia="宋体" w:cs="宋体"/>
          <w:b/>
          <w:color w:val="auto"/>
          <w:highlight w:val="none"/>
          <w:u w:val="none"/>
        </w:rPr>
        <w:t>采购项目名称：</w:t>
      </w:r>
      <w:r>
        <w:rPr>
          <w:rFonts w:hint="eastAsia" w:cs="宋体"/>
          <w:color w:val="auto"/>
          <w:highlight w:val="none"/>
          <w:lang w:eastAsia="zh-CN"/>
        </w:rPr>
        <w:t>2019年龙州县农村饮水安全巩固提升工程超滤膜净水器采购项目</w:t>
      </w:r>
    </w:p>
    <w:p>
      <w:pPr>
        <w:pStyle w:val="8"/>
        <w:keepNext w:val="0"/>
        <w:keepLines w:val="0"/>
        <w:pageBreakBefore w:val="0"/>
        <w:numPr>
          <w:ilvl w:val="0"/>
          <w:numId w:val="0"/>
        </w:numPr>
        <w:kinsoku/>
        <w:wordWrap/>
        <w:overflowPunct/>
        <w:topLinePunct w:val="0"/>
        <w:bidi w:val="0"/>
        <w:adjustRightInd/>
        <w:snapToGrid/>
        <w:spacing w:line="288" w:lineRule="auto"/>
        <w:ind w:left="719" w:leftChars="327" w:right="119" w:rightChars="54" w:firstLine="60" w:firstLineChars="25"/>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二、</w:t>
      </w:r>
      <w:r>
        <w:rPr>
          <w:rFonts w:hint="eastAsia" w:ascii="宋体" w:hAnsi="宋体" w:eastAsia="宋体" w:cs="宋体"/>
          <w:b/>
          <w:color w:val="auto"/>
          <w:highlight w:val="none"/>
          <w:u w:val="none"/>
        </w:rPr>
        <w:t>采购项目编号：CZZC2019-G1-60001-GXXL</w:t>
      </w:r>
    </w:p>
    <w:p>
      <w:pPr>
        <w:keepNext w:val="0"/>
        <w:keepLines w:val="0"/>
        <w:pageBreakBefore w:val="0"/>
        <w:kinsoku/>
        <w:wordWrap/>
        <w:overflowPunct/>
        <w:topLinePunct w:val="0"/>
        <w:bidi w:val="0"/>
        <w:adjustRightInd/>
        <w:snapToGrid/>
        <w:spacing w:before="1" w:line="288" w:lineRule="auto"/>
        <w:ind w:left="797" w:right="119" w:rightChars="54"/>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w:t>
      </w:r>
      <w:r>
        <w:rPr>
          <w:rFonts w:hint="eastAsia" w:ascii="宋体" w:hAnsi="宋体" w:eastAsia="宋体" w:cs="宋体"/>
          <w:color w:val="auto"/>
          <w:sz w:val="24"/>
          <w:highlight w:val="none"/>
          <w:u w:val="none"/>
        </w:rPr>
        <w:t>、</w:t>
      </w:r>
      <w:r>
        <w:rPr>
          <w:rFonts w:hint="eastAsia" w:ascii="宋体" w:hAnsi="宋体" w:eastAsia="宋体" w:cs="宋体"/>
          <w:b/>
          <w:color w:val="auto"/>
          <w:sz w:val="24"/>
          <w:highlight w:val="none"/>
          <w:u w:val="none"/>
        </w:rPr>
        <w:t>采购方式：</w:t>
      </w:r>
      <w:r>
        <w:rPr>
          <w:rFonts w:hint="eastAsia" w:ascii="宋体" w:hAnsi="宋体" w:eastAsia="宋体" w:cs="宋体"/>
          <w:color w:val="auto"/>
          <w:sz w:val="24"/>
          <w:highlight w:val="none"/>
        </w:rPr>
        <w:t>公开招标</w:t>
      </w:r>
    </w:p>
    <w:p>
      <w:pPr>
        <w:pStyle w:val="7"/>
        <w:keepNext w:val="0"/>
        <w:keepLines w:val="0"/>
        <w:pageBreakBefore w:val="0"/>
        <w:kinsoku/>
        <w:wordWrap/>
        <w:overflowPunct/>
        <w:topLinePunct w:val="0"/>
        <w:bidi w:val="0"/>
        <w:adjustRightInd/>
        <w:snapToGrid/>
        <w:spacing w:before="91" w:line="288" w:lineRule="auto"/>
        <w:ind w:left="797" w:right="119" w:rightChars="54" w:firstLine="0"/>
        <w:textAlignment w:val="auto"/>
        <w:rPr>
          <w:rFonts w:hint="eastAsia" w:ascii="宋体" w:hAnsi="宋体" w:eastAsia="宋体" w:cs="宋体"/>
          <w:color w:val="auto"/>
          <w:highlight w:val="none"/>
          <w:u w:val="none"/>
        </w:rPr>
      </w:pPr>
      <w:r>
        <w:rPr>
          <w:rFonts w:hint="eastAsia" w:ascii="宋体" w:hAnsi="宋体" w:eastAsia="宋体" w:cs="宋体"/>
          <w:color w:val="auto"/>
          <w:highlight w:val="none"/>
          <w:u w:val="none"/>
        </w:rPr>
        <w:t>四、采购项目的名称、数量、简要规格描述或项目基本情况介绍：</w:t>
      </w:r>
    </w:p>
    <w:p>
      <w:pPr>
        <w:pStyle w:val="8"/>
        <w:keepNext w:val="0"/>
        <w:keepLines w:val="0"/>
        <w:pageBreakBefore w:val="0"/>
        <w:kinsoku/>
        <w:wordWrap/>
        <w:overflowPunct/>
        <w:topLinePunct w:val="0"/>
        <w:bidi w:val="0"/>
        <w:adjustRightInd/>
        <w:snapToGrid/>
        <w:spacing w:line="288" w:lineRule="auto"/>
        <w:ind w:right="119" w:rightChars="54" w:firstLine="480" w:firstLineChars="200"/>
        <w:textAlignment w:val="auto"/>
        <w:rPr>
          <w:rFonts w:hint="eastAsia" w:ascii="宋体" w:hAnsi="宋体" w:eastAsia="宋体" w:cs="宋体"/>
          <w:bCs/>
          <w:color w:val="auto"/>
          <w:highlight w:val="none"/>
        </w:rPr>
      </w:pPr>
      <w:r>
        <w:rPr>
          <w:rFonts w:hint="eastAsia" w:ascii="宋体" w:hAnsi="宋体" w:eastAsia="宋体" w:cs="宋体"/>
          <w:bCs/>
          <w:color w:val="auto"/>
          <w:highlight w:val="none"/>
          <w:lang w:val="en-US" w:eastAsia="zh-CN"/>
        </w:rPr>
        <w:t>本次公开招标采购的</w:t>
      </w:r>
      <w:r>
        <w:rPr>
          <w:rFonts w:hint="eastAsia" w:cs="宋体"/>
          <w:color w:val="auto"/>
          <w:highlight w:val="none"/>
          <w:lang w:eastAsia="zh-CN"/>
        </w:rPr>
        <w:t>超滤膜</w:t>
      </w:r>
      <w:r>
        <w:rPr>
          <w:rFonts w:hint="eastAsia" w:ascii="宋体" w:hAnsi="宋体" w:eastAsia="宋体" w:cs="宋体"/>
          <w:bCs/>
          <w:color w:val="auto"/>
          <w:highlight w:val="none"/>
          <w:lang w:val="en-US" w:eastAsia="zh-CN"/>
        </w:rPr>
        <w:t>净水器计划用于</w:t>
      </w:r>
      <w:r>
        <w:rPr>
          <w:rFonts w:hint="eastAsia" w:cs="宋体"/>
          <w:bCs/>
          <w:color w:val="auto"/>
          <w:highlight w:val="none"/>
          <w:lang w:val="en-US" w:eastAsia="zh-CN"/>
        </w:rPr>
        <w:t>龙州</w:t>
      </w:r>
      <w:r>
        <w:rPr>
          <w:rFonts w:hint="eastAsia" w:ascii="宋体" w:hAnsi="宋体" w:eastAsia="宋体" w:cs="宋体"/>
          <w:bCs/>
          <w:color w:val="auto"/>
          <w:highlight w:val="none"/>
          <w:lang w:val="en-US" w:eastAsia="zh-CN"/>
        </w:rPr>
        <w:t>县</w:t>
      </w:r>
      <w:r>
        <w:rPr>
          <w:rFonts w:hint="eastAsia" w:cs="宋体"/>
          <w:bCs/>
          <w:color w:val="auto"/>
          <w:highlight w:val="none"/>
          <w:lang w:val="en-US" w:eastAsia="zh-CN"/>
        </w:rPr>
        <w:t>2019年</w:t>
      </w:r>
      <w:r>
        <w:rPr>
          <w:rFonts w:hint="eastAsia" w:ascii="宋体" w:hAnsi="宋体" w:eastAsia="宋体" w:cs="宋体"/>
          <w:bCs/>
          <w:color w:val="auto"/>
          <w:highlight w:val="none"/>
          <w:lang w:val="en-US" w:eastAsia="zh-CN"/>
        </w:rPr>
        <w:t>实施的农村饮水安全巩固提升工程，</w:t>
      </w:r>
      <w:r>
        <w:rPr>
          <w:rFonts w:hint="eastAsia" w:ascii="宋体" w:hAnsi="宋体" w:eastAsia="宋体" w:cs="宋体"/>
          <w:b/>
          <w:bCs w:val="0"/>
          <w:color w:val="auto"/>
          <w:highlight w:val="none"/>
          <w:lang w:val="en-US" w:eastAsia="zh-CN"/>
        </w:rPr>
        <w:t>按项目不同批次情况分批次组织实施，项目全县分布，点多面广。</w:t>
      </w:r>
      <w:r>
        <w:rPr>
          <w:rFonts w:hint="eastAsia" w:ascii="宋体" w:hAnsi="宋体" w:eastAsia="宋体" w:cs="宋体"/>
          <w:bCs/>
          <w:color w:val="auto"/>
          <w:highlight w:val="none"/>
          <w:lang w:val="en-US" w:eastAsia="zh-CN"/>
        </w:rPr>
        <w:t>在合同约定的采购期内，采购人将按不同批次资金安排不同的项目，根据每批次项目所对应需要各种规格的</w:t>
      </w:r>
      <w:r>
        <w:rPr>
          <w:rFonts w:hint="eastAsia" w:cs="宋体"/>
          <w:color w:val="auto"/>
          <w:highlight w:val="none"/>
          <w:lang w:eastAsia="zh-CN"/>
        </w:rPr>
        <w:t>超滤膜</w:t>
      </w:r>
      <w:r>
        <w:rPr>
          <w:rFonts w:hint="eastAsia" w:ascii="宋体" w:hAnsi="宋体" w:eastAsia="宋体" w:cs="宋体"/>
          <w:bCs/>
          <w:color w:val="auto"/>
          <w:highlight w:val="none"/>
          <w:lang w:val="en-US" w:eastAsia="zh-CN"/>
        </w:rPr>
        <w:t xml:space="preserve">净水器统计汇总成单个批次采购清单，采购人与中标供应商签订每个批次采购清单供货协议后，再由中标供应商按合同约定分批次供货到指定工程地点。如需进一步了解详细内容，详见招标文件。 </w:t>
      </w:r>
    </w:p>
    <w:p>
      <w:pPr>
        <w:keepNext w:val="0"/>
        <w:keepLines w:val="0"/>
        <w:pageBreakBefore w:val="0"/>
        <w:tabs>
          <w:tab w:val="left" w:pos="9900"/>
        </w:tabs>
        <w:kinsoku/>
        <w:wordWrap/>
        <w:overflowPunct/>
        <w:topLinePunct w:val="0"/>
        <w:bidi w:val="0"/>
        <w:adjustRightInd/>
        <w:snapToGrid/>
        <w:spacing w:before="1" w:line="288" w:lineRule="auto"/>
        <w:ind w:left="797" w:right="119" w:rightChars="54"/>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u w:val="none"/>
        </w:rPr>
        <w:t>五、采购项目预算金额（人民币）</w:t>
      </w:r>
      <w:r>
        <w:rPr>
          <w:rFonts w:hint="eastAsia" w:ascii="宋体" w:hAnsi="宋体" w:eastAsia="宋体" w:cs="宋体"/>
          <w:color w:val="auto"/>
          <w:sz w:val="24"/>
          <w:highlight w:val="none"/>
          <w:u w:val="none"/>
        </w:rPr>
        <w:t>：</w:t>
      </w:r>
      <w:r>
        <w:rPr>
          <w:rFonts w:hint="eastAsia" w:ascii="宋体" w:hAnsi="宋体" w:eastAsia="宋体" w:cs="宋体"/>
          <w:bCs/>
          <w:color w:val="auto"/>
          <w:sz w:val="24"/>
          <w:highlight w:val="none"/>
          <w:lang w:val="en-US"/>
        </w:rPr>
        <w:t>4</w:t>
      </w:r>
      <w:r>
        <w:rPr>
          <w:rFonts w:hint="eastAsia" w:cs="宋体"/>
          <w:bCs/>
          <w:color w:val="auto"/>
          <w:sz w:val="24"/>
          <w:highlight w:val="none"/>
          <w:lang w:val="en-US" w:eastAsia="zh-CN"/>
        </w:rPr>
        <w:t>56</w:t>
      </w:r>
      <w:r>
        <w:rPr>
          <w:rFonts w:hint="eastAsia" w:ascii="宋体" w:hAnsi="宋体" w:eastAsia="宋体" w:cs="宋体"/>
          <w:bCs/>
          <w:color w:val="auto"/>
          <w:sz w:val="24"/>
          <w:highlight w:val="none"/>
        </w:rPr>
        <w:t>.</w:t>
      </w:r>
      <w:r>
        <w:rPr>
          <w:rFonts w:hint="eastAsia" w:cs="宋体"/>
          <w:bCs/>
          <w:color w:val="auto"/>
          <w:sz w:val="24"/>
          <w:highlight w:val="none"/>
          <w:lang w:val="en-US" w:eastAsia="zh-CN"/>
        </w:rPr>
        <w:t>9</w:t>
      </w:r>
      <w:r>
        <w:rPr>
          <w:rFonts w:hint="eastAsia" w:ascii="宋体" w:hAnsi="宋体" w:eastAsia="宋体" w:cs="宋体"/>
          <w:bCs/>
          <w:color w:val="auto"/>
          <w:sz w:val="24"/>
          <w:highlight w:val="none"/>
        </w:rPr>
        <w:t>0</w:t>
      </w:r>
      <w:r>
        <w:rPr>
          <w:rFonts w:hint="eastAsia" w:ascii="宋体" w:hAnsi="宋体" w:eastAsia="宋体" w:cs="宋体"/>
          <w:bCs/>
          <w:color w:val="auto"/>
          <w:sz w:val="24"/>
          <w:highlight w:val="none"/>
          <w:lang w:eastAsia="zh-CN"/>
        </w:rPr>
        <w:t>万</w:t>
      </w:r>
      <w:r>
        <w:rPr>
          <w:rFonts w:hint="eastAsia" w:ascii="宋体" w:hAnsi="宋体" w:eastAsia="宋体" w:cs="宋体"/>
          <w:bCs/>
          <w:color w:val="auto"/>
          <w:sz w:val="24"/>
          <w:highlight w:val="none"/>
        </w:rPr>
        <w:t>元</w:t>
      </w:r>
      <w:r>
        <w:rPr>
          <w:rFonts w:hint="eastAsia" w:ascii="宋体" w:hAnsi="宋体" w:eastAsia="宋体" w:cs="宋体"/>
          <w:color w:val="auto"/>
          <w:sz w:val="24"/>
          <w:highlight w:val="none"/>
        </w:rPr>
        <w:t>。</w:t>
      </w:r>
    </w:p>
    <w:p>
      <w:pPr>
        <w:keepNext w:val="0"/>
        <w:keepLines w:val="0"/>
        <w:pageBreakBefore w:val="0"/>
        <w:kinsoku/>
        <w:wordWrap/>
        <w:overflowPunct/>
        <w:topLinePunct w:val="0"/>
        <w:bidi w:val="0"/>
        <w:adjustRightInd/>
        <w:snapToGrid/>
        <w:spacing w:before="1" w:line="288" w:lineRule="auto"/>
        <w:ind w:left="797" w:right="119" w:rightChars="54"/>
        <w:textAlignment w:val="auto"/>
        <w:rPr>
          <w:rFonts w:hint="eastAsia" w:ascii="宋体" w:hAnsi="宋体" w:eastAsia="宋体" w:cs="宋体"/>
          <w:b/>
          <w:color w:val="auto"/>
          <w:sz w:val="24"/>
          <w:highlight w:val="none"/>
          <w:u w:val="none"/>
        </w:rPr>
      </w:pPr>
      <w:r>
        <w:rPr>
          <w:rFonts w:hint="eastAsia" w:ascii="宋体" w:hAnsi="宋体" w:eastAsia="宋体" w:cs="宋体"/>
          <w:b/>
          <w:color w:val="auto"/>
          <w:sz w:val="24"/>
          <w:highlight w:val="none"/>
          <w:u w:val="none"/>
        </w:rPr>
        <w:t>六、本项目需要落实的政府采购政策：</w:t>
      </w:r>
    </w:p>
    <w:p>
      <w:pPr>
        <w:pStyle w:val="8"/>
        <w:keepNext w:val="0"/>
        <w:keepLines w:val="0"/>
        <w:pageBreakBefore w:val="0"/>
        <w:kinsoku/>
        <w:wordWrap/>
        <w:overflowPunct/>
        <w:topLinePunct w:val="0"/>
        <w:bidi w:val="0"/>
        <w:adjustRightInd/>
        <w:snapToGrid/>
        <w:spacing w:line="288" w:lineRule="auto"/>
        <w:ind w:right="119" w:rightChars="54" w:firstLine="580"/>
        <w:jc w:val="both"/>
        <w:textAlignment w:val="auto"/>
        <w:rPr>
          <w:rFonts w:hint="eastAsia" w:ascii="宋体" w:hAnsi="宋体" w:eastAsia="宋体" w:cs="宋体"/>
          <w:color w:val="auto"/>
          <w:highlight w:val="none"/>
        </w:rPr>
      </w:pPr>
      <w:r>
        <w:rPr>
          <w:rFonts w:hint="eastAsia" w:ascii="宋体" w:hAnsi="宋体" w:eastAsia="宋体" w:cs="宋体"/>
          <w:color w:val="auto"/>
          <w:spacing w:val="-8"/>
          <w:highlight w:val="none"/>
        </w:rPr>
        <w:t>《政府采购促进中小企业发展暂行办法》（财库</w:t>
      </w:r>
      <w:r>
        <w:rPr>
          <w:rFonts w:hint="eastAsia" w:ascii="宋体" w:hAnsi="宋体" w:eastAsia="宋体" w:cs="宋体"/>
          <w:color w:val="auto"/>
          <w:spacing w:val="-4"/>
          <w:highlight w:val="none"/>
        </w:rPr>
        <w:t>[2011]181</w:t>
      </w:r>
      <w:r>
        <w:rPr>
          <w:rFonts w:hint="eastAsia" w:ascii="宋体" w:hAnsi="宋体" w:eastAsia="宋体" w:cs="宋体"/>
          <w:color w:val="auto"/>
          <w:spacing w:val="-37"/>
          <w:highlight w:val="none"/>
        </w:rPr>
        <w:t xml:space="preserve"> 号</w:t>
      </w:r>
      <w:r>
        <w:rPr>
          <w:rFonts w:hint="eastAsia" w:ascii="宋体" w:hAnsi="宋体" w:eastAsia="宋体" w:cs="宋体"/>
          <w:color w:val="auto"/>
          <w:spacing w:val="-8"/>
          <w:highlight w:val="none"/>
        </w:rPr>
        <w:t>）、财政部司法部《关于政府采购支持监狱企业发展有关问题的通知》（财库</w:t>
      </w:r>
      <w:r>
        <w:rPr>
          <w:rFonts w:hint="eastAsia" w:ascii="宋体" w:hAnsi="宋体" w:eastAsia="宋体" w:cs="宋体"/>
          <w:color w:val="auto"/>
          <w:spacing w:val="-4"/>
          <w:highlight w:val="none"/>
        </w:rPr>
        <w:t>[2014]68</w:t>
      </w:r>
      <w:r>
        <w:rPr>
          <w:rFonts w:hint="eastAsia" w:ascii="宋体" w:hAnsi="宋体" w:eastAsia="宋体" w:cs="宋体"/>
          <w:color w:val="auto"/>
          <w:spacing w:val="-38"/>
          <w:highlight w:val="none"/>
        </w:rPr>
        <w:t xml:space="preserve"> 号</w:t>
      </w:r>
      <w:r>
        <w:rPr>
          <w:rFonts w:hint="eastAsia" w:ascii="宋体" w:hAnsi="宋体" w:eastAsia="宋体" w:cs="宋体"/>
          <w:color w:val="auto"/>
          <w:spacing w:val="-8"/>
          <w:highlight w:val="none"/>
        </w:rPr>
        <w:t>）、财政部《环保总局关于环境标志产品政府采购实施的意见》（财库</w:t>
      </w:r>
      <w:r>
        <w:rPr>
          <w:rFonts w:hint="eastAsia" w:ascii="宋体" w:hAnsi="宋体" w:eastAsia="宋体" w:cs="宋体"/>
          <w:color w:val="auto"/>
          <w:spacing w:val="-4"/>
          <w:highlight w:val="none"/>
        </w:rPr>
        <w:t>[2006]90</w:t>
      </w:r>
      <w:r>
        <w:rPr>
          <w:rFonts w:hint="eastAsia" w:ascii="宋体" w:hAnsi="宋体" w:eastAsia="宋体" w:cs="宋体"/>
          <w:color w:val="auto"/>
          <w:spacing w:val="-38"/>
          <w:highlight w:val="none"/>
        </w:rPr>
        <w:t xml:space="preserve"> 号</w:t>
      </w:r>
      <w:r>
        <w:rPr>
          <w:rFonts w:hint="eastAsia" w:ascii="宋体" w:hAnsi="宋体" w:eastAsia="宋体" w:cs="宋体"/>
          <w:color w:val="auto"/>
          <w:spacing w:val="-8"/>
          <w:highlight w:val="none"/>
        </w:rPr>
        <w:t>）、财政部国家发展改革委关于印发《节能产品政府采购</w:t>
      </w:r>
      <w:r>
        <w:rPr>
          <w:rFonts w:hint="eastAsia" w:ascii="宋体" w:hAnsi="宋体" w:eastAsia="宋体" w:cs="宋体"/>
          <w:color w:val="auto"/>
          <w:spacing w:val="-13"/>
          <w:highlight w:val="none"/>
        </w:rPr>
        <w:t>实施意见》的通知</w:t>
      </w:r>
      <w:r>
        <w:rPr>
          <w:rFonts w:hint="eastAsia" w:ascii="宋体" w:hAnsi="宋体" w:eastAsia="宋体" w:cs="宋体"/>
          <w:color w:val="auto"/>
          <w:spacing w:val="-8"/>
          <w:highlight w:val="none"/>
        </w:rPr>
        <w:t>（</w:t>
      </w:r>
      <w:r>
        <w:rPr>
          <w:rFonts w:hint="eastAsia" w:ascii="宋体" w:hAnsi="宋体" w:eastAsia="宋体" w:cs="宋体"/>
          <w:color w:val="auto"/>
          <w:spacing w:val="-9"/>
          <w:highlight w:val="none"/>
        </w:rPr>
        <w:t>财库</w:t>
      </w:r>
      <w:r>
        <w:rPr>
          <w:rFonts w:hint="eastAsia" w:ascii="宋体" w:hAnsi="宋体" w:eastAsia="宋体" w:cs="宋体"/>
          <w:color w:val="auto"/>
          <w:spacing w:val="-4"/>
          <w:highlight w:val="none"/>
        </w:rPr>
        <w:t>[2004]185</w:t>
      </w:r>
      <w:r>
        <w:rPr>
          <w:rFonts w:hint="eastAsia" w:ascii="宋体" w:hAnsi="宋体" w:eastAsia="宋体" w:cs="宋体"/>
          <w:color w:val="auto"/>
          <w:spacing w:val="-39"/>
          <w:highlight w:val="none"/>
        </w:rPr>
        <w:t xml:space="preserve"> 号</w:t>
      </w:r>
      <w:r>
        <w:rPr>
          <w:rFonts w:hint="eastAsia" w:ascii="宋体" w:hAnsi="宋体" w:eastAsia="宋体" w:cs="宋体"/>
          <w:color w:val="auto"/>
          <w:spacing w:val="-20"/>
          <w:highlight w:val="none"/>
        </w:rPr>
        <w:t>）</w:t>
      </w:r>
      <w:r>
        <w:rPr>
          <w:rFonts w:hint="eastAsia" w:ascii="宋体" w:hAnsi="宋体" w:eastAsia="宋体" w:cs="宋体"/>
          <w:color w:val="auto"/>
          <w:spacing w:val="-13"/>
          <w:highlight w:val="none"/>
        </w:rPr>
        <w:t>、《财政部 民政部 中国残疾人联合会关于促进残疾人就业</w:t>
      </w:r>
      <w:r>
        <w:rPr>
          <w:rFonts w:hint="eastAsia" w:ascii="宋体" w:hAnsi="宋体" w:eastAsia="宋体" w:cs="宋体"/>
          <w:color w:val="auto"/>
          <w:spacing w:val="-10"/>
          <w:highlight w:val="none"/>
        </w:rPr>
        <w:t>政府采购政策的通知》（</w:t>
      </w:r>
      <w:r>
        <w:rPr>
          <w:rFonts w:hint="eastAsia" w:ascii="宋体" w:hAnsi="宋体" w:eastAsia="宋体" w:cs="宋体"/>
          <w:color w:val="auto"/>
          <w:spacing w:val="-9"/>
          <w:highlight w:val="none"/>
        </w:rPr>
        <w:t>财库〔</w:t>
      </w:r>
      <w:r>
        <w:rPr>
          <w:rFonts w:hint="eastAsia" w:ascii="宋体" w:hAnsi="宋体" w:eastAsia="宋体" w:cs="宋体"/>
          <w:color w:val="auto"/>
          <w:spacing w:val="-4"/>
          <w:highlight w:val="none"/>
        </w:rPr>
        <w:t>2017</w:t>
      </w:r>
      <w:r>
        <w:rPr>
          <w:rFonts w:hint="eastAsia" w:ascii="宋体" w:hAnsi="宋体" w:eastAsia="宋体" w:cs="宋体"/>
          <w:color w:val="auto"/>
          <w:spacing w:val="-9"/>
          <w:highlight w:val="none"/>
        </w:rPr>
        <w:t xml:space="preserve">〕 </w:t>
      </w:r>
      <w:r>
        <w:rPr>
          <w:rFonts w:hint="eastAsia" w:ascii="宋体" w:hAnsi="宋体" w:eastAsia="宋体" w:cs="宋体"/>
          <w:color w:val="auto"/>
          <w:highlight w:val="none"/>
        </w:rPr>
        <w:t>141</w:t>
      </w:r>
      <w:r>
        <w:rPr>
          <w:rFonts w:hint="eastAsia" w:ascii="宋体" w:hAnsi="宋体" w:eastAsia="宋体" w:cs="宋体"/>
          <w:color w:val="auto"/>
          <w:spacing w:val="-39"/>
          <w:highlight w:val="none"/>
        </w:rPr>
        <w:t xml:space="preserve"> 号</w:t>
      </w:r>
      <w:r>
        <w:rPr>
          <w:rFonts w:hint="eastAsia" w:ascii="宋体" w:hAnsi="宋体" w:eastAsia="宋体" w:cs="宋体"/>
          <w:color w:val="auto"/>
          <w:spacing w:val="-8"/>
          <w:highlight w:val="none"/>
        </w:rPr>
        <w:t>）</w:t>
      </w:r>
      <w:r>
        <w:rPr>
          <w:rFonts w:hint="eastAsia" w:ascii="宋体" w:hAnsi="宋体" w:eastAsia="宋体" w:cs="宋体"/>
          <w:color w:val="auto"/>
          <w:spacing w:val="-9"/>
          <w:highlight w:val="none"/>
        </w:rPr>
        <w:t>等政府采购相关政策。</w:t>
      </w:r>
    </w:p>
    <w:p>
      <w:pPr>
        <w:pStyle w:val="7"/>
        <w:keepNext w:val="0"/>
        <w:keepLines w:val="0"/>
        <w:pageBreakBefore w:val="0"/>
        <w:kinsoku/>
        <w:wordWrap/>
        <w:overflowPunct/>
        <w:topLinePunct w:val="0"/>
        <w:bidi w:val="0"/>
        <w:adjustRightInd/>
        <w:snapToGrid/>
        <w:spacing w:line="288" w:lineRule="auto"/>
        <w:ind w:left="713" w:right="119" w:rightChars="54" w:firstLine="0"/>
        <w:textAlignment w:val="auto"/>
        <w:rPr>
          <w:rFonts w:hint="eastAsia" w:ascii="宋体" w:hAnsi="宋体" w:eastAsia="宋体" w:cs="宋体"/>
          <w:color w:val="auto"/>
          <w:highlight w:val="none"/>
          <w:u w:val="none"/>
        </w:rPr>
      </w:pPr>
      <w:r>
        <w:rPr>
          <w:rFonts w:hint="eastAsia" w:ascii="宋体" w:hAnsi="宋体" w:eastAsia="宋体" w:cs="宋体"/>
          <w:color w:val="auto"/>
          <w:highlight w:val="none"/>
          <w:u w:val="none"/>
        </w:rPr>
        <w:t>七、投标人资格要求：</w:t>
      </w:r>
    </w:p>
    <w:p>
      <w:pPr>
        <w:pStyle w:val="8"/>
        <w:keepNext w:val="0"/>
        <w:keepLines w:val="0"/>
        <w:pageBreakBefore w:val="0"/>
        <w:kinsoku/>
        <w:wordWrap/>
        <w:overflowPunct/>
        <w:topLinePunct w:val="0"/>
        <w:bidi w:val="0"/>
        <w:adjustRightInd/>
        <w:snapToGrid/>
        <w:spacing w:before="77" w:line="288" w:lineRule="auto"/>
        <w:ind w:left="924" w:right="119" w:rightChars="54"/>
        <w:textAlignment w:val="auto"/>
        <w:rPr>
          <w:rFonts w:hint="eastAsia" w:ascii="宋体" w:hAnsi="宋体" w:eastAsia="宋体" w:cs="宋体"/>
          <w:color w:val="auto"/>
          <w:highlight w:val="none"/>
        </w:rPr>
      </w:pPr>
      <w:r>
        <w:rPr>
          <w:rFonts w:hint="eastAsia" w:ascii="宋体" w:hAnsi="宋体" w:eastAsia="宋体" w:cs="宋体"/>
          <w:color w:val="auto"/>
          <w:highlight w:val="none"/>
        </w:rPr>
        <w:t>1、符合《中华人民共和国政府采购法》第二十二条规定。</w:t>
      </w:r>
    </w:p>
    <w:p>
      <w:pPr>
        <w:pStyle w:val="8"/>
        <w:keepNext w:val="0"/>
        <w:keepLines w:val="0"/>
        <w:pageBreakBefore w:val="0"/>
        <w:kinsoku/>
        <w:wordWrap/>
        <w:overflowPunct/>
        <w:topLinePunct w:val="0"/>
        <w:bidi w:val="0"/>
        <w:adjustRightInd/>
        <w:snapToGrid/>
        <w:spacing w:before="74" w:line="288" w:lineRule="auto"/>
        <w:ind w:right="119" w:rightChars="54" w:firstLine="631"/>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2、国内注册（指按国家有关规定要求注册的）经营范围有生产或销售水处理设备，具有独立法人资格或投资人的供应商或生产厂家，并能提供长期稳定的售后服务。</w:t>
      </w:r>
    </w:p>
    <w:p>
      <w:pPr>
        <w:pStyle w:val="8"/>
        <w:keepNext w:val="0"/>
        <w:keepLines w:val="0"/>
        <w:pageBreakBefore w:val="0"/>
        <w:kinsoku/>
        <w:wordWrap/>
        <w:overflowPunct/>
        <w:topLinePunct w:val="0"/>
        <w:bidi w:val="0"/>
        <w:adjustRightInd/>
        <w:snapToGrid/>
        <w:spacing w:line="288" w:lineRule="auto"/>
        <w:ind w:right="119" w:rightChars="54" w:firstLine="580"/>
        <w:jc w:val="both"/>
        <w:textAlignment w:val="auto"/>
        <w:rPr>
          <w:rFonts w:hint="eastAsia" w:ascii="宋体" w:hAnsi="宋体" w:eastAsia="宋体" w:cs="宋体"/>
          <w:color w:val="auto"/>
          <w:spacing w:val="-4"/>
          <w:highlight w:val="none"/>
        </w:rPr>
      </w:pPr>
      <w:r>
        <w:rPr>
          <w:rFonts w:hint="eastAsia" w:ascii="宋体" w:hAnsi="宋体" w:eastAsia="宋体" w:cs="宋体"/>
          <w:color w:val="auto"/>
          <w:spacing w:val="4"/>
          <w:highlight w:val="none"/>
        </w:rPr>
        <w:t>3</w:t>
      </w:r>
      <w:r>
        <w:rPr>
          <w:rFonts w:hint="eastAsia" w:ascii="宋体" w:hAnsi="宋体" w:eastAsia="宋体" w:cs="宋体"/>
          <w:color w:val="auto"/>
          <w:spacing w:val="-4"/>
          <w:highlight w:val="none"/>
        </w:rPr>
        <w:t>、参加政府采购活动前三年内，在经营活动中没有重大违法记录和不良信用记录；（被列入失信被执行人、重大税收违法案件当事人名单、政府采购严重违法失信行为记录名单及其他不符合《中华人民共和国政府采购法》第二十二条规定条件的供应商，将被拒绝其参与本次政府采购活动。供应商可在“信用中国”网站（</w:t>
      </w:r>
      <w:r>
        <w:rPr>
          <w:rFonts w:hint="eastAsia" w:ascii="宋体" w:hAnsi="宋体" w:eastAsia="宋体" w:cs="宋体"/>
          <w:color w:val="auto"/>
          <w:spacing w:val="-4"/>
          <w:highlight w:val="none"/>
        </w:rPr>
        <w:fldChar w:fldCharType="begin"/>
      </w:r>
      <w:r>
        <w:rPr>
          <w:rFonts w:hint="eastAsia" w:ascii="宋体" w:hAnsi="宋体" w:eastAsia="宋体" w:cs="宋体"/>
          <w:color w:val="auto"/>
          <w:spacing w:val="-4"/>
          <w:highlight w:val="none"/>
        </w:rPr>
        <w:instrText xml:space="preserve"> HYPERLINK "http://www.creditchina.gov.cn/" \h </w:instrText>
      </w:r>
      <w:r>
        <w:rPr>
          <w:rFonts w:hint="eastAsia" w:ascii="宋体" w:hAnsi="宋体" w:eastAsia="宋体" w:cs="宋体"/>
          <w:color w:val="auto"/>
          <w:spacing w:val="-4"/>
          <w:highlight w:val="none"/>
        </w:rPr>
        <w:fldChar w:fldCharType="separate"/>
      </w:r>
      <w:r>
        <w:rPr>
          <w:rFonts w:hint="eastAsia" w:ascii="宋体" w:hAnsi="宋体" w:eastAsia="宋体" w:cs="宋体"/>
          <w:color w:val="auto"/>
          <w:spacing w:val="-4"/>
          <w:highlight w:val="none"/>
        </w:rPr>
        <w:t>www.creditchina.gov.cn</w:t>
      </w:r>
      <w:r>
        <w:rPr>
          <w:rFonts w:hint="eastAsia" w:ascii="宋体" w:hAnsi="宋体" w:eastAsia="宋体" w:cs="宋体"/>
          <w:color w:val="auto"/>
          <w:spacing w:val="-4"/>
          <w:highlight w:val="none"/>
        </w:rPr>
        <w:fldChar w:fldCharType="end"/>
      </w:r>
      <w:r>
        <w:rPr>
          <w:rFonts w:hint="eastAsia" w:ascii="宋体" w:hAnsi="宋体" w:eastAsia="宋体" w:cs="宋体"/>
          <w:color w:val="auto"/>
          <w:spacing w:val="-4"/>
          <w:highlight w:val="none"/>
        </w:rPr>
        <w:t>）、中国政府采购网（</w:t>
      </w:r>
      <w:r>
        <w:rPr>
          <w:rFonts w:hint="eastAsia" w:ascii="宋体" w:hAnsi="宋体" w:eastAsia="宋体" w:cs="宋体"/>
          <w:color w:val="auto"/>
          <w:spacing w:val="-4"/>
          <w:highlight w:val="none"/>
        </w:rPr>
        <w:fldChar w:fldCharType="begin"/>
      </w:r>
      <w:r>
        <w:rPr>
          <w:rFonts w:hint="eastAsia" w:ascii="宋体" w:hAnsi="宋体" w:eastAsia="宋体" w:cs="宋体"/>
          <w:color w:val="auto"/>
          <w:spacing w:val="-4"/>
          <w:highlight w:val="none"/>
        </w:rPr>
        <w:instrText xml:space="preserve"> HYPERLINK "http://www.ccgp.gov.cn/" \h </w:instrText>
      </w:r>
      <w:r>
        <w:rPr>
          <w:rFonts w:hint="eastAsia" w:ascii="宋体" w:hAnsi="宋体" w:eastAsia="宋体" w:cs="宋体"/>
          <w:color w:val="auto"/>
          <w:spacing w:val="-4"/>
          <w:highlight w:val="none"/>
        </w:rPr>
        <w:fldChar w:fldCharType="separate"/>
      </w:r>
      <w:r>
        <w:rPr>
          <w:rFonts w:hint="eastAsia" w:ascii="宋体" w:hAnsi="宋体" w:eastAsia="宋体" w:cs="宋体"/>
          <w:color w:val="auto"/>
          <w:spacing w:val="-4"/>
          <w:highlight w:val="none"/>
        </w:rPr>
        <w:t>www.ccgp.gov.cn</w:t>
      </w:r>
      <w:r>
        <w:rPr>
          <w:rFonts w:hint="eastAsia" w:ascii="宋体" w:hAnsi="宋体" w:eastAsia="宋体" w:cs="宋体"/>
          <w:color w:val="auto"/>
          <w:spacing w:val="-4"/>
          <w:highlight w:val="none"/>
        </w:rPr>
        <w:fldChar w:fldCharType="end"/>
      </w:r>
      <w:r>
        <w:rPr>
          <w:rFonts w:hint="eastAsia" w:ascii="宋体" w:hAnsi="宋体" w:eastAsia="宋体" w:cs="宋体"/>
          <w:color w:val="auto"/>
          <w:spacing w:val="-4"/>
          <w:highlight w:val="none"/>
        </w:rPr>
        <w:t>）查询相关供应商主体信用记录，同时须在投标文件中将查询结果截图加盖单位公章如实报告评标委员会）。</w:t>
      </w:r>
    </w:p>
    <w:p>
      <w:pPr>
        <w:pStyle w:val="8"/>
        <w:keepNext w:val="0"/>
        <w:keepLines w:val="0"/>
        <w:pageBreakBefore w:val="0"/>
        <w:kinsoku/>
        <w:wordWrap/>
        <w:overflowPunct/>
        <w:topLinePunct w:val="0"/>
        <w:bidi w:val="0"/>
        <w:adjustRightInd/>
        <w:snapToGrid/>
        <w:spacing w:line="288" w:lineRule="auto"/>
        <w:ind w:right="380" w:firstLine="580"/>
        <w:jc w:val="both"/>
        <w:textAlignment w:val="auto"/>
        <w:rPr>
          <w:rFonts w:hint="eastAsia" w:ascii="宋体" w:hAnsi="宋体" w:eastAsia="宋体" w:cs="宋体"/>
          <w:color w:val="auto"/>
          <w:spacing w:val="-4"/>
          <w:highlight w:val="none"/>
          <w:lang w:val="en-US"/>
        </w:rPr>
      </w:pPr>
      <w:r>
        <w:rPr>
          <w:rFonts w:hint="eastAsia" w:ascii="宋体" w:hAnsi="宋体" w:eastAsia="宋体" w:cs="宋体"/>
          <w:color w:val="auto"/>
          <w:spacing w:val="-4"/>
          <w:highlight w:val="none"/>
        </w:rPr>
        <w:t>4、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供应商可在“国家企业信用信息公示系统”网站查询相关供应商的企业工商登记信息。同时须在投标文件中将查询结果截图加盖单位公章及附上所有股东身份证复印件如实报告评标委员会）</w:t>
      </w:r>
      <w:r>
        <w:rPr>
          <w:rFonts w:hint="eastAsia" w:ascii="宋体" w:hAnsi="宋体" w:eastAsia="宋体" w:cs="宋体"/>
          <w:color w:val="auto"/>
          <w:highlight w:val="none"/>
        </w:rPr>
        <w:t>。</w:t>
      </w:r>
      <w:r>
        <w:rPr>
          <w:rFonts w:hint="eastAsia" w:ascii="宋体" w:hAnsi="宋体" w:eastAsia="宋体" w:cs="宋体"/>
          <w:color w:val="auto"/>
          <w:spacing w:val="-4"/>
          <w:highlight w:val="none"/>
          <w:lang w:val="en-US"/>
        </w:rPr>
        <w:t xml:space="preserve">              </w:t>
      </w:r>
    </w:p>
    <w:p>
      <w:pPr>
        <w:pStyle w:val="8"/>
        <w:keepNext w:val="0"/>
        <w:keepLines w:val="0"/>
        <w:pageBreakBefore w:val="0"/>
        <w:kinsoku/>
        <w:wordWrap/>
        <w:overflowPunct/>
        <w:topLinePunct w:val="0"/>
        <w:bidi w:val="0"/>
        <w:adjustRightInd/>
        <w:snapToGrid/>
        <w:spacing w:line="288" w:lineRule="auto"/>
        <w:ind w:right="380" w:firstLine="580"/>
        <w:jc w:val="both"/>
        <w:textAlignment w:val="auto"/>
        <w:rPr>
          <w:rFonts w:hint="eastAsia" w:ascii="宋体" w:hAnsi="宋体" w:eastAsia="宋体" w:cs="宋体"/>
          <w:color w:val="auto"/>
          <w:spacing w:val="-4"/>
          <w:highlight w:val="none"/>
        </w:rPr>
      </w:pPr>
      <w:r>
        <w:rPr>
          <w:rFonts w:hint="eastAsia" w:ascii="宋体" w:hAnsi="宋体" w:eastAsia="宋体" w:cs="宋体"/>
          <w:color w:val="auto"/>
          <w:spacing w:val="-4"/>
          <w:highlight w:val="none"/>
          <w:lang w:val="en-US"/>
        </w:rPr>
        <w:t>5.</w:t>
      </w:r>
      <w:r>
        <w:rPr>
          <w:rFonts w:hint="eastAsia" w:ascii="宋体" w:hAnsi="宋体" w:eastAsia="宋体" w:cs="宋体"/>
          <w:color w:val="auto"/>
          <w:spacing w:val="-4"/>
          <w:highlight w:val="none"/>
        </w:rPr>
        <w:t>本项目不接受联合体投标。</w:t>
      </w:r>
    </w:p>
    <w:p>
      <w:pPr>
        <w:keepNext w:val="0"/>
        <w:keepLines w:val="0"/>
        <w:pageBreakBefore w:val="0"/>
        <w:kinsoku/>
        <w:wordWrap/>
        <w:overflowPunct/>
        <w:topLinePunct w:val="0"/>
        <w:bidi w:val="0"/>
        <w:adjustRightInd/>
        <w:snapToGrid/>
        <w:spacing w:line="288" w:lineRule="auto"/>
        <w:ind w:left="923" w:right="119" w:rightChars="0"/>
        <w:textAlignment w:val="auto"/>
        <w:rPr>
          <w:rFonts w:hint="eastAsia" w:ascii="宋体" w:hAnsi="宋体" w:eastAsia="宋体" w:cs="宋体"/>
          <w:b/>
          <w:color w:val="auto"/>
          <w:sz w:val="24"/>
          <w:highlight w:val="none"/>
          <w:u w:val="none"/>
        </w:rPr>
      </w:pPr>
      <w:r>
        <w:rPr>
          <w:rFonts w:hint="eastAsia" w:ascii="宋体" w:hAnsi="宋体" w:eastAsia="宋体" w:cs="宋体"/>
          <w:b/>
          <w:color w:val="auto"/>
          <w:sz w:val="24"/>
          <w:highlight w:val="none"/>
          <w:u w:val="none"/>
        </w:rPr>
        <w:t>八、招标文件的获取：</w:t>
      </w:r>
    </w:p>
    <w:p>
      <w:pPr>
        <w:keepNext w:val="0"/>
        <w:keepLines w:val="0"/>
        <w:pageBreakBefore w:val="0"/>
        <w:widowControl/>
        <w:kinsoku/>
        <w:wordWrap/>
        <w:overflowPunct/>
        <w:topLinePunct w:val="0"/>
        <w:autoSpaceDE/>
        <w:autoSpaceDN/>
        <w:bidi w:val="0"/>
        <w:adjustRightInd/>
        <w:snapToGrid/>
        <w:spacing w:after="75" w:line="288" w:lineRule="auto"/>
        <w:ind w:left="240" w:leftChars="109" w:firstLine="523" w:firstLineChars="218"/>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1.发售时间：201</w:t>
      </w:r>
      <w:r>
        <w:rPr>
          <w:rFonts w:hint="eastAsia" w:cs="宋体"/>
          <w:color w:val="auto"/>
          <w:sz w:val="24"/>
          <w:szCs w:val="24"/>
          <w:highlight w:val="none"/>
          <w:lang w:val="en-US" w:eastAsia="zh-CN"/>
        </w:rPr>
        <w:t>9</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10</w:t>
      </w:r>
      <w:r>
        <w:rPr>
          <w:rFonts w:hint="eastAsia" w:ascii="宋体" w:hAnsi="宋体" w:eastAsia="宋体" w:cs="宋体"/>
          <w:color w:val="auto"/>
          <w:sz w:val="24"/>
          <w:szCs w:val="24"/>
          <w:highlight w:val="none"/>
        </w:rPr>
        <w:t>月</w:t>
      </w:r>
      <w:r>
        <w:rPr>
          <w:rFonts w:hint="eastAsia" w:cs="宋体"/>
          <w:color w:val="auto"/>
          <w:sz w:val="24"/>
          <w:szCs w:val="24"/>
          <w:highlight w:val="none"/>
          <w:u w:val="single"/>
          <w:lang w:val="en-US" w:eastAsia="zh-CN"/>
        </w:rPr>
        <w:t>22</w:t>
      </w:r>
      <w:r>
        <w:rPr>
          <w:rFonts w:hint="eastAsia" w:ascii="宋体" w:hAnsi="宋体" w:eastAsia="宋体" w:cs="宋体"/>
          <w:color w:val="auto"/>
          <w:sz w:val="24"/>
          <w:szCs w:val="24"/>
          <w:highlight w:val="none"/>
        </w:rPr>
        <w:t>日至201</w:t>
      </w:r>
      <w:r>
        <w:rPr>
          <w:rFonts w:hint="eastAsia" w:cs="宋体"/>
          <w:color w:val="auto"/>
          <w:sz w:val="24"/>
          <w:szCs w:val="24"/>
          <w:highlight w:val="none"/>
          <w:lang w:val="en-US" w:eastAsia="zh-CN"/>
        </w:rPr>
        <w:t>9</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10</w:t>
      </w:r>
      <w:r>
        <w:rPr>
          <w:rFonts w:hint="eastAsia" w:ascii="宋体" w:hAnsi="宋体" w:eastAsia="宋体" w:cs="宋体"/>
          <w:color w:val="auto"/>
          <w:sz w:val="24"/>
          <w:szCs w:val="24"/>
          <w:highlight w:val="none"/>
        </w:rPr>
        <w:t>月</w:t>
      </w:r>
      <w:r>
        <w:rPr>
          <w:rFonts w:hint="eastAsia" w:cs="宋体"/>
          <w:color w:val="auto"/>
          <w:sz w:val="24"/>
          <w:szCs w:val="24"/>
          <w:highlight w:val="none"/>
          <w:u w:val="single"/>
          <w:lang w:val="en-US" w:eastAsia="zh-CN"/>
        </w:rPr>
        <w:t>28</w:t>
      </w:r>
      <w:r>
        <w:rPr>
          <w:rFonts w:hint="eastAsia" w:ascii="宋体" w:hAnsi="宋体" w:eastAsia="宋体" w:cs="宋体"/>
          <w:color w:val="auto"/>
          <w:sz w:val="24"/>
          <w:szCs w:val="24"/>
          <w:highlight w:val="none"/>
        </w:rPr>
        <w:t>日止（工作日）,每日上午:9:00-12:00，下午1</w:t>
      </w:r>
      <w:r>
        <w:rPr>
          <w:rFonts w:hint="eastAsia" w:cs="宋体"/>
          <w:color w:val="auto"/>
          <w:sz w:val="24"/>
          <w:szCs w:val="24"/>
          <w:highlight w:val="none"/>
          <w:lang w:val="en-US" w:eastAsia="zh-CN"/>
        </w:rPr>
        <w:t>5</w:t>
      </w:r>
      <w:r>
        <w:rPr>
          <w:rFonts w:hint="eastAsia" w:ascii="宋体" w:hAnsi="宋体" w:eastAsia="宋体" w:cs="宋体"/>
          <w:color w:val="auto"/>
          <w:sz w:val="24"/>
          <w:szCs w:val="24"/>
          <w:highlight w:val="none"/>
        </w:rPr>
        <w:t>:00-1</w:t>
      </w:r>
      <w:r>
        <w:rPr>
          <w:rFonts w:hint="eastAsia" w:cs="宋体"/>
          <w:color w:val="auto"/>
          <w:sz w:val="24"/>
          <w:szCs w:val="24"/>
          <w:highlight w:val="none"/>
          <w:lang w:val="en-US" w:eastAsia="zh-CN"/>
        </w:rPr>
        <w:t>7</w:t>
      </w: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rPr>
        <w:t>0。</w:t>
      </w:r>
    </w:p>
    <w:p>
      <w:pPr>
        <w:keepNext w:val="0"/>
        <w:keepLines w:val="0"/>
        <w:pageBreakBefore w:val="0"/>
        <w:kinsoku/>
        <w:wordWrap/>
        <w:overflowPunct/>
        <w:topLinePunct w:val="0"/>
        <w:autoSpaceDE/>
        <w:autoSpaceDN/>
        <w:bidi w:val="0"/>
        <w:adjustRightInd/>
        <w:snapToGrid/>
        <w:spacing w:line="288" w:lineRule="auto"/>
        <w:ind w:left="240" w:leftChars="109"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2.发售地点：</w:t>
      </w:r>
      <w:r>
        <w:rPr>
          <w:rFonts w:hint="eastAsia" w:ascii="宋体" w:hAnsi="宋体" w:eastAsia="宋体" w:cs="宋体"/>
          <w:color w:val="auto"/>
          <w:sz w:val="24"/>
          <w:highlight w:val="none"/>
        </w:rPr>
        <w:t>崇左市公共资源交易中心（崇左市城南新区石景林路政务服务中心综合楼三楼）。</w:t>
      </w:r>
    </w:p>
    <w:p>
      <w:pPr>
        <w:pStyle w:val="19"/>
        <w:keepNext w:val="0"/>
        <w:keepLines w:val="0"/>
        <w:pageBreakBefore w:val="0"/>
        <w:shd w:val="clear" w:color="auto" w:fill="FFFFFF"/>
        <w:kinsoku/>
        <w:wordWrap/>
        <w:overflowPunct/>
        <w:topLinePunct w:val="0"/>
        <w:bidi w:val="0"/>
        <w:adjustRightInd/>
        <w:snapToGrid/>
        <w:spacing w:before="0" w:beforeAutospacing="0" w:after="0" w:afterAutospacing="0" w:line="288" w:lineRule="auto"/>
        <w:ind w:firstLine="696" w:firstLineChars="290"/>
        <w:jc w:val="both"/>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3.售价：</w:t>
      </w:r>
      <w:r>
        <w:rPr>
          <w:rFonts w:hint="eastAsia" w:ascii="宋体" w:hAnsi="宋体" w:eastAsia="宋体" w:cs="宋体"/>
          <w:color w:val="auto"/>
          <w:sz w:val="24"/>
          <w:highlight w:val="none"/>
        </w:rPr>
        <w:t>招标文件工本费每本</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single"/>
        </w:rPr>
        <w:t>250</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rPr>
        <w:t>元（不含技术及其它资料），售后不退。</w:t>
      </w:r>
    </w:p>
    <w:p>
      <w:pPr>
        <w:pStyle w:val="19"/>
        <w:keepNext w:val="0"/>
        <w:keepLines w:val="0"/>
        <w:pageBreakBefore w:val="0"/>
        <w:shd w:val="clear" w:color="auto" w:fill="FFFFFF"/>
        <w:kinsoku/>
        <w:wordWrap/>
        <w:overflowPunct/>
        <w:topLinePunct w:val="0"/>
        <w:bidi w:val="0"/>
        <w:adjustRightInd/>
        <w:snapToGrid/>
        <w:spacing w:before="0" w:beforeAutospacing="0" w:after="0" w:afterAutospacing="0" w:line="288" w:lineRule="auto"/>
        <w:ind w:left="240" w:leftChars="109" w:firstLine="456" w:firstLineChars="190"/>
        <w:jc w:val="both"/>
        <w:textAlignment w:val="auto"/>
        <w:rPr>
          <w:rFonts w:hint="eastAsia" w:ascii="宋体" w:hAnsi="宋体" w:eastAsia="宋体" w:cs="宋体"/>
          <w:color w:val="auto"/>
          <w:spacing w:val="12"/>
          <w:sz w:val="24"/>
          <w:szCs w:val="24"/>
          <w:highlight w:val="none"/>
        </w:rPr>
      </w:pPr>
      <w:r>
        <w:rPr>
          <w:rFonts w:hint="eastAsia" w:ascii="宋体" w:hAnsi="宋体" w:eastAsia="宋体" w:cs="宋体"/>
          <w:color w:val="auto"/>
          <w:sz w:val="24"/>
          <w:highlight w:val="none"/>
          <w:lang w:val="en-US"/>
        </w:rPr>
        <w:t>4.</w:t>
      </w:r>
      <w:r>
        <w:rPr>
          <w:rFonts w:hint="eastAsia" w:ascii="宋体" w:hAnsi="宋体" w:eastAsia="宋体" w:cs="宋体"/>
          <w:color w:val="auto"/>
          <w:spacing w:val="12"/>
          <w:sz w:val="24"/>
          <w:szCs w:val="24"/>
          <w:highlight w:val="none"/>
        </w:rPr>
        <w:t>获取招标文件的方式：(1)有效的营业执照副本复印件；(2)</w:t>
      </w:r>
      <w:r>
        <w:rPr>
          <w:rFonts w:hint="eastAsia" w:ascii="宋体" w:hAnsi="宋体" w:eastAsia="宋体" w:cs="宋体"/>
          <w:color w:val="auto"/>
          <w:sz w:val="24"/>
          <w:szCs w:val="24"/>
          <w:highlight w:val="none"/>
        </w:rPr>
        <w:t>真实的股东信息名册或工商登记资料；</w:t>
      </w:r>
      <w:r>
        <w:rPr>
          <w:rFonts w:hint="eastAsia" w:ascii="宋体" w:hAnsi="宋体" w:eastAsia="宋体" w:cs="宋体"/>
          <w:color w:val="auto"/>
          <w:spacing w:val="12"/>
          <w:sz w:val="24"/>
          <w:szCs w:val="24"/>
          <w:highlight w:val="none"/>
        </w:rPr>
        <w:t>(</w:t>
      </w:r>
      <w:r>
        <w:rPr>
          <w:rFonts w:hint="eastAsia" w:ascii="宋体" w:hAnsi="宋体" w:eastAsia="宋体" w:cs="宋体"/>
          <w:color w:val="auto"/>
          <w:spacing w:val="12"/>
          <w:sz w:val="24"/>
          <w:szCs w:val="24"/>
          <w:highlight w:val="none"/>
          <w:lang w:val="en-US"/>
        </w:rPr>
        <w:t>3</w:t>
      </w:r>
      <w:r>
        <w:rPr>
          <w:rFonts w:hint="eastAsia" w:ascii="宋体" w:hAnsi="宋体" w:eastAsia="宋体" w:cs="宋体"/>
          <w:color w:val="auto"/>
          <w:spacing w:val="12"/>
          <w:sz w:val="24"/>
          <w:szCs w:val="24"/>
          <w:highlight w:val="none"/>
        </w:rPr>
        <w:t>)有效的法定代表人身份证正反面复印件；(</w:t>
      </w:r>
      <w:r>
        <w:rPr>
          <w:rFonts w:hint="eastAsia" w:ascii="宋体" w:hAnsi="宋体" w:eastAsia="宋体" w:cs="宋体"/>
          <w:color w:val="auto"/>
          <w:spacing w:val="12"/>
          <w:sz w:val="24"/>
          <w:szCs w:val="24"/>
          <w:highlight w:val="none"/>
          <w:lang w:val="en-US"/>
        </w:rPr>
        <w:t>4</w:t>
      </w:r>
      <w:r>
        <w:rPr>
          <w:rFonts w:hint="eastAsia" w:ascii="宋体" w:hAnsi="宋体" w:eastAsia="宋体" w:cs="宋体"/>
          <w:color w:val="auto"/>
          <w:spacing w:val="12"/>
          <w:sz w:val="24"/>
          <w:szCs w:val="24"/>
          <w:highlight w:val="none"/>
        </w:rPr>
        <w:t>)有效的授权委托书原件及委托代理人身份证复印件(委托时必须提供，明确委托权限及时间)</w:t>
      </w:r>
    </w:p>
    <w:p>
      <w:pPr>
        <w:pStyle w:val="19"/>
        <w:keepNext w:val="0"/>
        <w:keepLines w:val="0"/>
        <w:pageBreakBefore w:val="0"/>
        <w:shd w:val="clear" w:color="auto" w:fill="FFFFFF"/>
        <w:kinsoku/>
        <w:wordWrap/>
        <w:overflowPunct/>
        <w:topLinePunct w:val="0"/>
        <w:bidi w:val="0"/>
        <w:adjustRightInd/>
        <w:snapToGrid/>
        <w:spacing w:before="0" w:beforeAutospacing="0" w:after="0" w:afterAutospacing="0" w:line="288" w:lineRule="auto"/>
        <w:ind w:firstLine="792" w:firstLineChars="300"/>
        <w:jc w:val="both"/>
        <w:textAlignment w:val="auto"/>
        <w:rPr>
          <w:rFonts w:hint="eastAsia" w:ascii="宋体" w:hAnsi="宋体" w:eastAsia="宋体" w:cs="宋体"/>
          <w:color w:val="auto"/>
          <w:highlight w:val="none"/>
        </w:rPr>
      </w:pPr>
      <w:r>
        <w:rPr>
          <w:rFonts w:hint="eastAsia" w:ascii="宋体" w:hAnsi="宋体" w:eastAsia="宋体" w:cs="宋体"/>
          <w:color w:val="auto"/>
          <w:spacing w:val="12"/>
          <w:sz w:val="24"/>
          <w:szCs w:val="24"/>
          <w:highlight w:val="none"/>
        </w:rPr>
        <w:t>以上材料属复印件的均需加法人公章，材料齐全且有效方可购买招标文件。</w:t>
      </w:r>
    </w:p>
    <w:p>
      <w:pPr>
        <w:keepNext w:val="0"/>
        <w:keepLines w:val="0"/>
        <w:pageBreakBefore w:val="0"/>
        <w:widowControl/>
        <w:kinsoku/>
        <w:wordWrap/>
        <w:overflowPunct/>
        <w:topLinePunct w:val="0"/>
        <w:autoSpaceDE/>
        <w:autoSpaceDN/>
        <w:bidi w:val="0"/>
        <w:adjustRightInd/>
        <w:snapToGrid/>
        <w:spacing w:after="75" w:line="288" w:lineRule="auto"/>
        <w:ind w:firstLine="723" w:firstLineChars="300"/>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highlight w:val="none"/>
          <w:u w:val="none"/>
        </w:rPr>
        <w:t>九、</w:t>
      </w:r>
      <w:r>
        <w:rPr>
          <w:rFonts w:hint="eastAsia" w:ascii="宋体" w:hAnsi="宋体" w:eastAsia="宋体" w:cs="宋体"/>
          <w:b/>
          <w:color w:val="auto"/>
          <w:sz w:val="24"/>
          <w:highlight w:val="none"/>
          <w:u w:val="none"/>
          <w:lang w:eastAsia="zh-CN"/>
        </w:rPr>
        <w:t>投标</w:t>
      </w:r>
      <w:r>
        <w:rPr>
          <w:rFonts w:hint="eastAsia" w:ascii="宋体" w:hAnsi="宋体" w:eastAsia="宋体" w:cs="宋体"/>
          <w:b/>
          <w:bCs/>
          <w:color w:val="auto"/>
          <w:sz w:val="24"/>
          <w:szCs w:val="24"/>
          <w:highlight w:val="none"/>
          <w:u w:val="none"/>
        </w:rPr>
        <w:t>保证金(人民币)：</w:t>
      </w:r>
      <w:r>
        <w:rPr>
          <w:rFonts w:hint="eastAsia" w:ascii="宋体" w:hAnsi="宋体" w:eastAsia="宋体" w:cs="宋体"/>
          <w:color w:val="auto"/>
          <w:sz w:val="24"/>
          <w:szCs w:val="24"/>
          <w:highlight w:val="none"/>
        </w:rPr>
        <w:t>陆万元整（￥</w:t>
      </w:r>
      <w:r>
        <w:rPr>
          <w:rFonts w:hint="eastAsia" w:ascii="宋体" w:hAnsi="宋体" w:eastAsia="宋体" w:cs="宋体"/>
          <w:color w:val="auto"/>
          <w:sz w:val="24"/>
          <w:szCs w:val="24"/>
          <w:highlight w:val="none"/>
          <w:lang w:val="en-US"/>
        </w:rPr>
        <w:t>600</w:t>
      </w:r>
      <w:r>
        <w:rPr>
          <w:rFonts w:hint="eastAsia" w:ascii="宋体" w:hAnsi="宋体" w:eastAsia="宋体" w:cs="宋体"/>
          <w:color w:val="auto"/>
          <w:sz w:val="24"/>
          <w:szCs w:val="24"/>
          <w:highlight w:val="none"/>
        </w:rPr>
        <w:t>00.00）。</w:t>
      </w:r>
    </w:p>
    <w:p>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rFonts w:hint="eastAsia" w:ascii="宋体" w:hAnsi="宋体" w:eastAsia="宋体" w:cs="宋体"/>
          <w:color w:val="auto"/>
          <w:spacing w:val="12"/>
          <w:kern w:val="0"/>
          <w:sz w:val="24"/>
          <w:szCs w:val="24"/>
          <w:highlight w:val="none"/>
          <w:lang w:val="zh-CN" w:eastAsia="zh-CN" w:bidi="zh-CN"/>
        </w:rPr>
      </w:pPr>
      <w:r>
        <w:rPr>
          <w:rFonts w:hint="eastAsia" w:ascii="宋体" w:hAnsi="宋体" w:eastAsia="宋体" w:cs="宋体"/>
          <w:color w:val="auto"/>
          <w:sz w:val="24"/>
          <w:highlight w:val="none"/>
        </w:rPr>
        <w:t>投标人</w:t>
      </w:r>
      <w:r>
        <w:rPr>
          <w:rFonts w:hint="eastAsia" w:ascii="宋体" w:hAnsi="宋体" w:eastAsia="宋体" w:cs="宋体"/>
          <w:color w:val="auto"/>
          <w:spacing w:val="12"/>
          <w:kern w:val="0"/>
          <w:sz w:val="24"/>
          <w:szCs w:val="24"/>
          <w:highlight w:val="none"/>
          <w:lang w:val="zh-CN" w:eastAsia="zh-CN" w:bidi="zh-CN"/>
        </w:rPr>
        <w:t xml:space="preserve">应于投标截止时间前将投标保证金以电汇、转账、汇票等非现金形式从供应商的基本账户交至指定账户（投标人必须在转账单备注栏上注明：投标项目名称或项目编号）。 </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rPr>
        <w:t xml:space="preserve">    </w:t>
      </w:r>
      <w:r>
        <w:rPr>
          <w:rFonts w:hint="eastAsia" w:ascii="宋体" w:hAnsi="宋体" w:eastAsia="宋体" w:cs="宋体"/>
          <w:color w:val="auto"/>
          <w:sz w:val="24"/>
          <w:highlight w:val="none"/>
        </w:rPr>
        <w:t xml:space="preserve">  开户名称：崇左市公共资源交易中心  </w:t>
      </w:r>
    </w:p>
    <w:p>
      <w:pPr>
        <w:keepNext w:val="0"/>
        <w:keepLines w:val="0"/>
        <w:pageBreakBefore w:val="0"/>
        <w:kinsoku/>
        <w:wordWrap/>
        <w:overflowPunct/>
        <w:topLinePunct w:val="0"/>
        <w:autoSpaceDE/>
        <w:autoSpaceDN/>
        <w:bidi w:val="0"/>
        <w:adjustRightInd/>
        <w:snapToGrid/>
        <w:spacing w:line="288" w:lineRule="auto"/>
        <w:ind w:left="960" w:hanging="960" w:hangingChars="4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rPr>
        <w:t xml:space="preserve">    </w:t>
      </w:r>
      <w:r>
        <w:rPr>
          <w:rFonts w:hint="eastAsia" w:cs="宋体"/>
          <w:color w:val="auto"/>
          <w:sz w:val="24"/>
          <w:highlight w:val="none"/>
          <w:lang w:val="en-US" w:eastAsia="zh-CN"/>
        </w:rPr>
        <w:t xml:space="preserve"> </w:t>
      </w:r>
      <w:r>
        <w:rPr>
          <w:rFonts w:hint="eastAsia" w:ascii="宋体" w:hAnsi="宋体" w:eastAsia="宋体" w:cs="宋体"/>
          <w:color w:val="auto"/>
          <w:sz w:val="24"/>
          <w:highlight w:val="none"/>
        </w:rPr>
        <w:t>开户行：广西北部湾银行崇左支行</w:t>
      </w:r>
      <w:r>
        <w:rPr>
          <w:rFonts w:hint="eastAsia" w:ascii="宋体" w:hAnsi="宋体" w:eastAsia="宋体" w:cs="宋体"/>
          <w:color w:val="auto"/>
          <w:sz w:val="24"/>
          <w:highlight w:val="none"/>
        </w:rPr>
        <w:br w:type="textWrapping"/>
      </w:r>
      <w:r>
        <w:rPr>
          <w:rFonts w:hint="eastAsia" w:ascii="宋体" w:hAnsi="宋体" w:eastAsia="宋体" w:cs="宋体"/>
          <w:color w:val="auto"/>
          <w:sz w:val="24"/>
          <w:highlight w:val="none"/>
        </w:rPr>
        <w:t>开户账号：8000</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9177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3466</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663</w:t>
      </w:r>
    </w:p>
    <w:p>
      <w:pPr>
        <w:keepNext w:val="0"/>
        <w:keepLines w:val="0"/>
        <w:pageBreakBefore w:val="0"/>
        <w:widowControl/>
        <w:kinsoku/>
        <w:wordWrap/>
        <w:overflowPunct/>
        <w:topLinePunct w:val="0"/>
        <w:autoSpaceDE/>
        <w:autoSpaceDN/>
        <w:bidi w:val="0"/>
        <w:adjustRightInd/>
        <w:snapToGrid/>
        <w:spacing w:after="75" w:line="288" w:lineRule="auto"/>
        <w:ind w:firstLine="684" w:firstLineChars="284"/>
        <w:textAlignment w:val="auto"/>
        <w:rPr>
          <w:rFonts w:hint="eastAsia" w:ascii="宋体" w:hAnsi="宋体" w:eastAsia="宋体" w:cs="宋体"/>
          <w:b/>
          <w:bCs/>
          <w:color w:val="auto"/>
          <w:sz w:val="24"/>
          <w:szCs w:val="24"/>
          <w:highlight w:val="none"/>
          <w:u w:val="none"/>
        </w:rPr>
      </w:pPr>
      <w:r>
        <w:rPr>
          <w:rFonts w:hint="eastAsia" w:ascii="宋体" w:hAnsi="宋体" w:eastAsia="宋体" w:cs="宋体"/>
          <w:b/>
          <w:color w:val="auto"/>
          <w:sz w:val="24"/>
          <w:highlight w:val="none"/>
          <w:u w:val="none"/>
        </w:rPr>
        <w:t>十</w:t>
      </w:r>
      <w:r>
        <w:rPr>
          <w:rFonts w:hint="eastAsia" w:ascii="宋体" w:hAnsi="宋体" w:eastAsia="宋体" w:cs="宋体"/>
          <w:b/>
          <w:bCs/>
          <w:color w:val="auto"/>
          <w:sz w:val="24"/>
          <w:szCs w:val="24"/>
          <w:highlight w:val="none"/>
          <w:u w:val="none"/>
        </w:rPr>
        <w:t>、</w:t>
      </w:r>
      <w:r>
        <w:rPr>
          <w:rFonts w:hint="eastAsia" w:ascii="宋体" w:hAnsi="宋体" w:eastAsia="宋体" w:cs="宋体"/>
          <w:b/>
          <w:bCs/>
          <w:color w:val="auto"/>
          <w:sz w:val="24"/>
          <w:szCs w:val="24"/>
          <w:highlight w:val="none"/>
          <w:u w:val="none"/>
          <w:lang w:eastAsia="zh-CN"/>
        </w:rPr>
        <w:t>开标</w:t>
      </w:r>
      <w:r>
        <w:rPr>
          <w:rFonts w:hint="eastAsia" w:ascii="宋体" w:hAnsi="宋体" w:eastAsia="宋体" w:cs="宋体"/>
          <w:b/>
          <w:bCs/>
          <w:color w:val="auto"/>
          <w:sz w:val="24"/>
          <w:szCs w:val="24"/>
          <w:highlight w:val="none"/>
          <w:u w:val="none"/>
        </w:rPr>
        <w:t>时间和地点:</w:t>
      </w:r>
    </w:p>
    <w:p>
      <w:pPr>
        <w:keepNext w:val="0"/>
        <w:keepLines w:val="0"/>
        <w:pageBreakBefore w:val="0"/>
        <w:kinsoku/>
        <w:wordWrap/>
        <w:overflowPunct/>
        <w:topLinePunct w:val="0"/>
        <w:autoSpaceDE/>
        <w:autoSpaceDN/>
        <w:bidi w:val="0"/>
        <w:adjustRightInd/>
        <w:snapToGrid/>
        <w:spacing w:line="288" w:lineRule="auto"/>
        <w:ind w:left="240" w:leftChars="109" w:firstLine="480" w:firstLineChars="200"/>
        <w:textAlignment w:val="auto"/>
        <w:rPr>
          <w:rFonts w:hint="eastAsia" w:ascii="宋体" w:hAnsi="宋体" w:eastAsia="宋体" w:cs="宋体"/>
          <w:b/>
          <w:color w:val="auto"/>
          <w:sz w:val="24"/>
          <w:highlight w:val="none"/>
          <w:u w:val="none"/>
        </w:rPr>
      </w:pPr>
      <w:r>
        <w:rPr>
          <w:rFonts w:hint="eastAsia" w:ascii="宋体" w:hAnsi="宋体" w:eastAsia="宋体" w:cs="宋体"/>
          <w:color w:val="auto"/>
          <w:sz w:val="24"/>
          <w:highlight w:val="none"/>
        </w:rPr>
        <w:t>投标人应于</w:t>
      </w:r>
      <w:r>
        <w:rPr>
          <w:rFonts w:hint="eastAsia" w:ascii="宋体" w:hAnsi="宋体" w:eastAsia="宋体" w:cs="宋体"/>
          <w:color w:val="auto"/>
          <w:sz w:val="24"/>
          <w:szCs w:val="24"/>
          <w:highlight w:val="none"/>
        </w:rPr>
        <w:t>201</w:t>
      </w:r>
      <w:r>
        <w:rPr>
          <w:rFonts w:hint="eastAsia" w:cs="宋体"/>
          <w:color w:val="auto"/>
          <w:sz w:val="24"/>
          <w:szCs w:val="24"/>
          <w:highlight w:val="none"/>
          <w:lang w:val="en-US" w:eastAsia="zh-CN"/>
        </w:rPr>
        <w:t>9</w:t>
      </w:r>
      <w:r>
        <w:rPr>
          <w:rFonts w:hint="eastAsia" w:ascii="宋体" w:hAnsi="宋体" w:eastAsia="宋体" w:cs="宋体"/>
          <w:color w:val="auto"/>
          <w:sz w:val="24"/>
          <w:szCs w:val="24"/>
          <w:highlight w:val="none"/>
        </w:rPr>
        <w:t>年</w:t>
      </w:r>
      <w:r>
        <w:rPr>
          <w:rFonts w:hint="eastAsia" w:cs="宋体"/>
          <w:color w:val="auto"/>
          <w:sz w:val="24"/>
          <w:szCs w:val="24"/>
          <w:highlight w:val="none"/>
          <w:u w:val="single"/>
          <w:lang w:val="en-US" w:eastAsia="zh-CN"/>
        </w:rPr>
        <w:t>11</w:t>
      </w:r>
      <w:r>
        <w:rPr>
          <w:rFonts w:hint="eastAsia" w:cs="宋体"/>
          <w:color w:val="auto"/>
          <w:sz w:val="24"/>
          <w:highlight w:val="none"/>
          <w:lang w:eastAsia="zh-CN"/>
        </w:rPr>
        <w:t>月</w:t>
      </w:r>
      <w:r>
        <w:rPr>
          <w:rFonts w:hint="eastAsia" w:cs="宋体"/>
          <w:color w:val="auto"/>
          <w:sz w:val="24"/>
          <w:highlight w:val="none"/>
          <w:lang w:val="en-US" w:eastAsia="zh-CN"/>
        </w:rPr>
        <w:t>11</w:t>
      </w:r>
      <w:r>
        <w:rPr>
          <w:rFonts w:hint="eastAsia" w:cs="宋体"/>
          <w:color w:val="auto"/>
          <w:sz w:val="24"/>
          <w:highlight w:val="none"/>
          <w:lang w:eastAsia="zh-CN"/>
        </w:rPr>
        <w:t>日</w:t>
      </w:r>
      <w:r>
        <w:rPr>
          <w:rFonts w:hint="eastAsia" w:cs="宋体"/>
          <w:color w:val="auto"/>
          <w:sz w:val="24"/>
          <w:highlight w:val="none"/>
          <w:lang w:val="en-US" w:eastAsia="zh-CN"/>
        </w:rPr>
        <w:t>09</w:t>
      </w:r>
      <w:r>
        <w:rPr>
          <w:rFonts w:hint="eastAsia" w:cs="宋体"/>
          <w:color w:val="auto"/>
          <w:sz w:val="24"/>
          <w:highlight w:val="none"/>
          <w:lang w:eastAsia="zh-CN"/>
        </w:rPr>
        <w:t>时</w:t>
      </w:r>
      <w:r>
        <w:rPr>
          <w:rFonts w:hint="eastAsia" w:cs="宋体"/>
          <w:color w:val="auto"/>
          <w:sz w:val="24"/>
          <w:highlight w:val="none"/>
          <w:lang w:val="en-US" w:eastAsia="zh-CN"/>
        </w:rPr>
        <w:t>00</w:t>
      </w:r>
      <w:r>
        <w:rPr>
          <w:rFonts w:hint="eastAsia" w:cs="宋体"/>
          <w:color w:val="auto"/>
          <w:sz w:val="24"/>
          <w:highlight w:val="none"/>
          <w:lang w:eastAsia="zh-CN"/>
        </w:rPr>
        <w:t>分（北京时</w:t>
      </w:r>
      <w:r>
        <w:rPr>
          <w:rFonts w:hint="eastAsia" w:ascii="宋体" w:hAnsi="宋体" w:eastAsia="宋体" w:cs="宋体"/>
          <w:color w:val="auto"/>
          <w:sz w:val="24"/>
          <w:highlight w:val="none"/>
        </w:rPr>
        <w:t>间）前将投标文件密封送交到：崇左市公共资源交易中心（崇左市城南新区石景林路东段政务服务中心综合楼五楼</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具体详见5楼电子显示屏安排），逾期送达或未按照招标文件要求密封的投标文件，将予以拒收。参加</w:t>
      </w:r>
      <w:r>
        <w:rPr>
          <w:rFonts w:hint="eastAsia" w:cs="宋体"/>
          <w:color w:val="auto"/>
          <w:sz w:val="24"/>
          <w:highlight w:val="none"/>
          <w:lang w:eastAsia="zh-CN"/>
        </w:rPr>
        <w:t>投标人</w:t>
      </w:r>
      <w:r>
        <w:rPr>
          <w:rFonts w:hint="eastAsia" w:ascii="宋体" w:hAnsi="宋体" w:eastAsia="宋体" w:cs="宋体"/>
          <w:color w:val="auto"/>
          <w:sz w:val="24"/>
          <w:highlight w:val="none"/>
        </w:rPr>
        <w:t>的法定代表人(负责人)或委托代理人必须持有效证件[法定代表人前来的携带本人身份证原件、营业执照复印件和竞标保证金转账底单原件；委托代理人前来的应携带本人身份证原件、竞标保证金转账底单原件和参加截标会议的授权委托书原件前往，以证实其身份]依时到达指定地点。</w:t>
      </w:r>
    </w:p>
    <w:p>
      <w:pPr>
        <w:keepNext w:val="0"/>
        <w:keepLines w:val="0"/>
        <w:pageBreakBefore w:val="0"/>
        <w:kinsoku/>
        <w:wordWrap/>
        <w:overflowPunct/>
        <w:topLinePunct w:val="0"/>
        <w:autoSpaceDE/>
        <w:autoSpaceDN/>
        <w:bidi w:val="0"/>
        <w:adjustRightInd/>
        <w:snapToGrid/>
        <w:spacing w:line="288" w:lineRule="auto"/>
        <w:ind w:firstLine="482" w:firstLineChars="200"/>
        <w:textAlignment w:val="auto"/>
        <w:rPr>
          <w:rFonts w:hint="eastAsia" w:ascii="宋体" w:hAnsi="宋体" w:eastAsia="宋体" w:cs="宋体"/>
          <w:color w:val="auto"/>
          <w:sz w:val="24"/>
          <w:highlight w:val="none"/>
          <w:u w:val="none"/>
        </w:rPr>
      </w:pPr>
      <w:r>
        <w:rPr>
          <w:rFonts w:hint="eastAsia" w:ascii="宋体" w:hAnsi="宋体" w:eastAsia="宋体" w:cs="宋体"/>
          <w:b/>
          <w:color w:val="auto"/>
          <w:sz w:val="24"/>
          <w:highlight w:val="none"/>
          <w:u w:val="none"/>
        </w:rPr>
        <w:t>十一、联系事项</w:t>
      </w:r>
      <w:r>
        <w:rPr>
          <w:rFonts w:hint="eastAsia" w:ascii="宋体" w:hAnsi="宋体" w:eastAsia="宋体" w:cs="宋体"/>
          <w:color w:val="auto"/>
          <w:sz w:val="24"/>
          <w:highlight w:val="none"/>
          <w:u w:val="none"/>
        </w:rPr>
        <w:t>：</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1.采购人名称：龙州县水利局</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地址：</w:t>
      </w:r>
      <w:bookmarkStart w:id="2" w:name="_GoBack"/>
      <w:r>
        <w:rPr>
          <w:rFonts w:hint="eastAsia" w:ascii="宋体" w:hAnsi="宋体" w:eastAsia="宋体" w:cs="宋体"/>
          <w:color w:val="auto"/>
          <w:sz w:val="24"/>
          <w:highlight w:val="none"/>
        </w:rPr>
        <w:t>龙州县龙州镇都兴街四区34号</w:t>
      </w:r>
    </w:p>
    <w:bookmarkEnd w:id="2"/>
    <w:p>
      <w:pPr>
        <w:keepNext w:val="0"/>
        <w:keepLines w:val="0"/>
        <w:pageBreakBefore w:val="0"/>
        <w:kinsoku/>
        <w:wordWrap/>
        <w:overflowPunct/>
        <w:topLinePunct w:val="0"/>
        <w:autoSpaceDE/>
        <w:autoSpaceDN/>
        <w:bidi w:val="0"/>
        <w:adjustRightInd/>
        <w:snapToGrid/>
        <w:spacing w:line="288" w:lineRule="auto"/>
        <w:ind w:firstLine="720" w:firstLineChars="3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bCs/>
          <w:color w:val="auto"/>
          <w:sz w:val="24"/>
          <w:szCs w:val="24"/>
          <w:highlight w:val="none"/>
        </w:rPr>
        <w:t xml:space="preserve">：何工 </w:t>
      </w:r>
      <w:r>
        <w:rPr>
          <w:rFonts w:hint="eastAsia" w:cs="宋体"/>
          <w:bCs/>
          <w:color w:val="auto"/>
          <w:sz w:val="24"/>
          <w:szCs w:val="24"/>
          <w:highlight w:val="none"/>
          <w:lang w:eastAsia="zh-CN"/>
        </w:rPr>
        <w:t>0771-8815633</w:t>
      </w:r>
    </w:p>
    <w:p>
      <w:pPr>
        <w:keepNext w:val="0"/>
        <w:keepLines w:val="0"/>
        <w:pageBreakBefore w:val="0"/>
        <w:kinsoku/>
        <w:wordWrap/>
        <w:overflowPunct/>
        <w:topLinePunct w:val="0"/>
        <w:autoSpaceDE/>
        <w:autoSpaceDN/>
        <w:bidi w:val="0"/>
        <w:adjustRightInd/>
        <w:snapToGrid/>
        <w:spacing w:line="288" w:lineRule="auto"/>
        <w:ind w:firstLine="480" w:firstLineChars="200"/>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2.采购代理机构名称：广西祥立工程咨询有限责任公司  </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 xml:space="preserve">      地址：南宁市星光大道223号荣宝华商城A-12号楼212室         </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 xml:space="preserve">      项目联系人及电话：</w:t>
      </w:r>
      <w:r>
        <w:rPr>
          <w:rFonts w:hint="eastAsia" w:ascii="宋体" w:hAnsi="宋体" w:eastAsia="宋体" w:cs="宋体"/>
          <w:bCs/>
          <w:color w:val="auto"/>
          <w:sz w:val="24"/>
          <w:szCs w:val="24"/>
          <w:highlight w:val="none"/>
          <w:lang w:eastAsia="zh-CN"/>
        </w:rPr>
        <w:t>何</w:t>
      </w:r>
      <w:r>
        <w:rPr>
          <w:rFonts w:hint="eastAsia" w:ascii="宋体" w:hAnsi="宋体" w:eastAsia="宋体" w:cs="宋体"/>
          <w:bCs/>
          <w:color w:val="auto"/>
          <w:sz w:val="24"/>
          <w:szCs w:val="24"/>
          <w:highlight w:val="none"/>
        </w:rPr>
        <w:t xml:space="preserve">工   0771-4897005     </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b/>
          <w:bCs/>
          <w:color w:val="auto"/>
          <w:kern w:val="2"/>
          <w:sz w:val="24"/>
          <w:szCs w:val="24"/>
          <w:highlight w:val="none"/>
        </w:rPr>
      </w:pPr>
      <w:r>
        <w:rPr>
          <w:rFonts w:hint="eastAsia" w:ascii="宋体" w:hAnsi="宋体" w:eastAsia="宋体" w:cs="宋体"/>
          <w:color w:val="auto"/>
          <w:sz w:val="24"/>
          <w:highlight w:val="none"/>
        </w:rPr>
        <w:t xml:space="preserve">    3.监督部门：龙州县财政局政府采购监督管理股   电话： 0771-8812665</w:t>
      </w:r>
    </w:p>
    <w:p>
      <w:pPr>
        <w:pStyle w:val="19"/>
        <w:keepNext w:val="0"/>
        <w:keepLines w:val="0"/>
        <w:pageBreakBefore w:val="0"/>
        <w:kinsoku/>
        <w:wordWrap/>
        <w:overflowPunct/>
        <w:topLinePunct w:val="0"/>
        <w:autoSpaceDE/>
        <w:autoSpaceDN/>
        <w:bidi w:val="0"/>
        <w:adjustRightInd/>
        <w:snapToGrid/>
        <w:spacing w:before="0" w:beforeAutospacing="0" w:after="0" w:afterAutospacing="0" w:line="288" w:lineRule="auto"/>
        <w:ind w:firstLine="422"/>
        <w:textAlignment w:val="auto"/>
        <w:rPr>
          <w:rFonts w:hint="eastAsia" w:ascii="宋体" w:hAnsi="宋体" w:eastAsia="宋体" w:cs="宋体"/>
          <w:b/>
          <w:bCs/>
          <w:color w:val="auto"/>
          <w:kern w:val="2"/>
          <w:sz w:val="24"/>
          <w:szCs w:val="24"/>
          <w:highlight w:val="none"/>
          <w:u w:val="none"/>
        </w:rPr>
      </w:pPr>
      <w:r>
        <w:rPr>
          <w:rFonts w:hint="eastAsia" w:ascii="宋体" w:hAnsi="宋体" w:eastAsia="宋体" w:cs="宋体"/>
          <w:b/>
          <w:bCs/>
          <w:color w:val="auto"/>
          <w:kern w:val="2"/>
          <w:sz w:val="24"/>
          <w:szCs w:val="24"/>
          <w:highlight w:val="none"/>
          <w:u w:val="none"/>
        </w:rPr>
        <w:t>十二、公告查询网站：</w:t>
      </w:r>
    </w:p>
    <w:p>
      <w:pPr>
        <w:keepNext w:val="0"/>
        <w:keepLines w:val="0"/>
        <w:pageBreakBefore w:val="0"/>
        <w:kinsoku/>
        <w:wordWrap/>
        <w:overflowPunct/>
        <w:topLinePunct w:val="0"/>
        <w:autoSpaceDE/>
        <w:autoSpaceDN/>
        <w:bidi w:val="0"/>
        <w:adjustRightInd/>
        <w:snapToGrid/>
        <w:spacing w:line="288" w:lineRule="auto"/>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中国政府采购网（www.ccgp.gov.cn）、广西壮族自治区政府采购网（www.gxzfcg.gov.cn）、崇左市公告资源交易中心网（</w:t>
      </w:r>
      <w:r>
        <w:rPr>
          <w:rFonts w:hint="eastAsia" w:ascii="宋体" w:hAnsi="宋体" w:eastAsia="宋体" w:cs="宋体"/>
          <w:color w:val="auto"/>
          <w:sz w:val="24"/>
          <w:highlight w:val="none"/>
        </w:rPr>
        <w:fldChar w:fldCharType="begin"/>
      </w:r>
      <w:r>
        <w:rPr>
          <w:rFonts w:hint="eastAsia" w:ascii="宋体" w:hAnsi="宋体" w:eastAsia="宋体" w:cs="宋体"/>
          <w:color w:val="auto"/>
          <w:sz w:val="24"/>
          <w:highlight w:val="none"/>
        </w:rPr>
        <w:instrText xml:space="preserve"> HYPERLINK "http://www.czjyzx.gov.cn/gxczzbw/" </w:instrText>
      </w:r>
      <w:r>
        <w:rPr>
          <w:rFonts w:hint="eastAsia" w:ascii="宋体" w:hAnsi="宋体" w:eastAsia="宋体" w:cs="宋体"/>
          <w:color w:val="auto"/>
          <w:sz w:val="24"/>
          <w:highlight w:val="none"/>
        </w:rPr>
        <w:fldChar w:fldCharType="separate"/>
      </w:r>
      <w:r>
        <w:rPr>
          <w:rFonts w:hint="eastAsia" w:ascii="宋体" w:hAnsi="宋体" w:eastAsia="宋体" w:cs="宋体"/>
          <w:color w:val="auto"/>
          <w:sz w:val="24"/>
          <w:highlight w:val="none"/>
        </w:rPr>
        <w:t>www.czjyzx.gov.cn/gxczzbw/</w:t>
      </w:r>
      <w:r>
        <w:rPr>
          <w:rFonts w:hint="eastAsia" w:ascii="宋体" w:hAnsi="宋体" w:eastAsia="宋体" w:cs="宋体"/>
          <w:color w:val="auto"/>
          <w:sz w:val="24"/>
          <w:highlight w:val="none"/>
        </w:rPr>
        <w:fldChar w:fldCharType="end"/>
      </w:r>
      <w:r>
        <w:rPr>
          <w:rFonts w:hint="eastAsia" w:ascii="宋体" w:hAnsi="宋体" w:eastAsia="宋体" w:cs="宋体"/>
          <w:color w:val="auto"/>
          <w:sz w:val="24"/>
          <w:highlight w:val="none"/>
        </w:rPr>
        <w:t>）、广西祥立工程咨询有限责任公司网(http://www.gxxiangli.cn)。</w:t>
      </w:r>
    </w:p>
    <w:p>
      <w:pPr>
        <w:keepNext w:val="0"/>
        <w:keepLines w:val="0"/>
        <w:pageBreakBefore w:val="0"/>
        <w:kinsoku/>
        <w:wordWrap/>
        <w:overflowPunct/>
        <w:topLinePunct w:val="0"/>
        <w:bidi w:val="0"/>
        <w:adjustRightInd/>
        <w:snapToGrid/>
        <w:spacing w:line="288" w:lineRule="auto"/>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rPr>
      </w:pPr>
    </w:p>
    <w:p>
      <w:pPr>
        <w:spacing w:line="360" w:lineRule="auto"/>
        <w:ind w:firstLine="4920" w:firstLineChars="20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采购人：龙州县水利局</w:t>
      </w:r>
    </w:p>
    <w:p>
      <w:pPr>
        <w:spacing w:line="360" w:lineRule="auto"/>
        <w:rPr>
          <w:rFonts w:hint="eastAsia" w:ascii="宋体" w:hAnsi="宋体" w:eastAsia="宋体" w:cs="宋体"/>
          <w:color w:val="auto"/>
          <w:sz w:val="24"/>
          <w:highlight w:val="none"/>
        </w:rPr>
      </w:pPr>
    </w:p>
    <w:p>
      <w:pPr>
        <w:spacing w:line="360" w:lineRule="auto"/>
        <w:ind w:firstLine="4080" w:firstLineChars="1700"/>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szCs w:val="24"/>
          <w:highlight w:val="none"/>
        </w:rPr>
        <w:t>广西祥立工程咨询有限责任公司</w:t>
      </w:r>
      <w:r>
        <w:rPr>
          <w:rFonts w:hint="eastAsia" w:ascii="宋体" w:hAnsi="宋体" w:eastAsia="宋体" w:cs="宋体"/>
          <w:color w:val="auto"/>
          <w:sz w:val="24"/>
          <w:highlight w:val="none"/>
        </w:rPr>
        <w:t xml:space="preserve">        </w:t>
      </w:r>
    </w:p>
    <w:p>
      <w:pPr>
        <w:spacing w:line="360" w:lineRule="auto"/>
        <w:rPr>
          <w:rFonts w:hint="eastAsia" w:ascii="宋体" w:hAnsi="宋体" w:eastAsia="宋体" w:cs="宋体"/>
          <w:color w:val="auto"/>
          <w:sz w:val="24"/>
          <w:highlight w:val="none"/>
        </w:rPr>
      </w:pPr>
    </w:p>
    <w:p>
      <w:pPr>
        <w:spacing w:line="360" w:lineRule="auto"/>
        <w:ind w:firstLine="960" w:firstLineChars="40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201</w:t>
      </w:r>
      <w:r>
        <w:rPr>
          <w:rFonts w:hint="eastAsia" w:cs="宋体"/>
          <w:color w:val="auto"/>
          <w:sz w:val="24"/>
          <w:highlight w:val="none"/>
          <w:lang w:val="en-US" w:eastAsia="zh-CN"/>
        </w:rPr>
        <w:t>9</w:t>
      </w:r>
      <w:r>
        <w:rPr>
          <w:rFonts w:hint="eastAsia" w:ascii="宋体" w:hAnsi="宋体" w:eastAsia="宋体" w:cs="宋体"/>
          <w:color w:val="auto"/>
          <w:sz w:val="24"/>
          <w:highlight w:val="none"/>
        </w:rPr>
        <w:t>年</w:t>
      </w:r>
      <w:r>
        <w:rPr>
          <w:rFonts w:hint="eastAsia" w:cs="宋体"/>
          <w:color w:val="auto"/>
          <w:sz w:val="24"/>
          <w:highlight w:val="none"/>
          <w:lang w:val="en-US" w:eastAsia="zh-CN"/>
        </w:rPr>
        <w:t>10</w:t>
      </w:r>
      <w:r>
        <w:rPr>
          <w:rFonts w:hint="eastAsia" w:ascii="宋体" w:hAnsi="宋体" w:eastAsia="宋体" w:cs="宋体"/>
          <w:color w:val="auto"/>
          <w:sz w:val="24"/>
          <w:highlight w:val="none"/>
        </w:rPr>
        <w:t>月</w:t>
      </w:r>
      <w:r>
        <w:rPr>
          <w:rFonts w:hint="eastAsia" w:cs="宋体"/>
          <w:color w:val="auto"/>
          <w:sz w:val="24"/>
          <w:highlight w:val="none"/>
          <w:lang w:val="en-US" w:eastAsia="zh-CN"/>
        </w:rPr>
        <w:t>21</w:t>
      </w:r>
      <w:r>
        <w:rPr>
          <w:rFonts w:hint="eastAsia" w:ascii="宋体" w:hAnsi="宋体" w:eastAsia="宋体" w:cs="宋体"/>
          <w:color w:val="auto"/>
          <w:sz w:val="24"/>
          <w:highlight w:val="none"/>
        </w:rPr>
        <w:t>日</w:t>
      </w:r>
    </w:p>
    <w:p>
      <w:pPr>
        <w:pStyle w:val="10"/>
        <w:rPr>
          <w:rFonts w:hint="eastAsia" w:ascii="宋体" w:hAnsi="宋体" w:eastAsia="宋体" w:cs="宋体"/>
          <w:color w:val="auto"/>
          <w:sz w:val="24"/>
          <w:highlight w:val="none"/>
        </w:rPr>
      </w:pPr>
    </w:p>
    <w:p>
      <w:pPr>
        <w:pStyle w:val="12"/>
        <w:tabs>
          <w:tab w:val="left" w:pos="2184"/>
          <w:tab w:val="left" w:pos="2813"/>
          <w:tab w:val="left" w:pos="3444"/>
        </w:tabs>
        <w:rPr>
          <w:rFonts w:hint="eastAsia" w:ascii="宋体" w:hAnsi="宋体" w:eastAsia="宋体" w:cs="宋体"/>
          <w:color w:val="auto"/>
          <w:highlight w:val="none"/>
        </w:rPr>
      </w:pPr>
    </w:p>
    <w:sectPr>
      <w:footerReference r:id="rId3" w:type="default"/>
      <w:pgSz w:w="11910" w:h="16840"/>
      <w:pgMar w:top="1440" w:right="1134" w:bottom="1440" w:left="1417" w:header="0" w:footer="704" w:gutter="0"/>
      <w:pgBorders>
        <w:top w:val="none" w:sz="0" w:space="0"/>
        <w:left w:val="none" w:sz="0" w:space="0"/>
        <w:bottom w:val="none" w:sz="0" w:space="0"/>
        <w:right w:val="none" w:sz="0" w:space="0"/>
      </w:pgBorders>
      <w:pgNumType w:fmt="decimal"/>
      <w:cols w:equalWidth="0" w:num="1">
        <w:col w:w="1077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60</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850C06"/>
    <w:multiLevelType w:val="singleLevel"/>
    <w:tmpl w:val="29850C0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51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434EC"/>
    <w:rsid w:val="030935BA"/>
    <w:rsid w:val="0341367C"/>
    <w:rsid w:val="03780342"/>
    <w:rsid w:val="03B21162"/>
    <w:rsid w:val="03B6703D"/>
    <w:rsid w:val="056C665C"/>
    <w:rsid w:val="0586327D"/>
    <w:rsid w:val="064E7D18"/>
    <w:rsid w:val="071548EF"/>
    <w:rsid w:val="08F156AC"/>
    <w:rsid w:val="09A31175"/>
    <w:rsid w:val="0A426980"/>
    <w:rsid w:val="0AA232FE"/>
    <w:rsid w:val="0C345685"/>
    <w:rsid w:val="0C553CD3"/>
    <w:rsid w:val="0CAC3037"/>
    <w:rsid w:val="0CB45670"/>
    <w:rsid w:val="0E195ADB"/>
    <w:rsid w:val="0FF86015"/>
    <w:rsid w:val="0FFC1C2A"/>
    <w:rsid w:val="10BB41C8"/>
    <w:rsid w:val="12B144C4"/>
    <w:rsid w:val="13026E00"/>
    <w:rsid w:val="138C72A7"/>
    <w:rsid w:val="13E153F6"/>
    <w:rsid w:val="143276B1"/>
    <w:rsid w:val="14DB2E59"/>
    <w:rsid w:val="150C3695"/>
    <w:rsid w:val="15487301"/>
    <w:rsid w:val="17361F59"/>
    <w:rsid w:val="173C19CD"/>
    <w:rsid w:val="17C370D4"/>
    <w:rsid w:val="18AB0221"/>
    <w:rsid w:val="18CB76A9"/>
    <w:rsid w:val="19CC1ECD"/>
    <w:rsid w:val="1AD7769B"/>
    <w:rsid w:val="1B334DC0"/>
    <w:rsid w:val="1B453DF9"/>
    <w:rsid w:val="1B8B7B91"/>
    <w:rsid w:val="1BDE1DC2"/>
    <w:rsid w:val="1D9242C7"/>
    <w:rsid w:val="1F3F45A2"/>
    <w:rsid w:val="1FF6584E"/>
    <w:rsid w:val="206B0354"/>
    <w:rsid w:val="20F5519B"/>
    <w:rsid w:val="215833D2"/>
    <w:rsid w:val="21D90FCC"/>
    <w:rsid w:val="23B75C54"/>
    <w:rsid w:val="242875AF"/>
    <w:rsid w:val="24290DA1"/>
    <w:rsid w:val="244F1890"/>
    <w:rsid w:val="24542016"/>
    <w:rsid w:val="24F3413C"/>
    <w:rsid w:val="25626751"/>
    <w:rsid w:val="266F6AF8"/>
    <w:rsid w:val="27251F68"/>
    <w:rsid w:val="272F2458"/>
    <w:rsid w:val="274569FD"/>
    <w:rsid w:val="29797182"/>
    <w:rsid w:val="29834C6A"/>
    <w:rsid w:val="29B709CC"/>
    <w:rsid w:val="2A0032EA"/>
    <w:rsid w:val="2A4E14BA"/>
    <w:rsid w:val="2A7D5824"/>
    <w:rsid w:val="2AD83DCA"/>
    <w:rsid w:val="2AFE71B4"/>
    <w:rsid w:val="2B643D49"/>
    <w:rsid w:val="2B9F70F4"/>
    <w:rsid w:val="2BD07CF5"/>
    <w:rsid w:val="2C204657"/>
    <w:rsid w:val="2DD43EB2"/>
    <w:rsid w:val="2E6060EC"/>
    <w:rsid w:val="2ECB36D2"/>
    <w:rsid w:val="2F56761F"/>
    <w:rsid w:val="2FB05EA8"/>
    <w:rsid w:val="2FCE10B4"/>
    <w:rsid w:val="2FEF5625"/>
    <w:rsid w:val="311E668A"/>
    <w:rsid w:val="312040F6"/>
    <w:rsid w:val="31267D2A"/>
    <w:rsid w:val="31B9244F"/>
    <w:rsid w:val="320E07FF"/>
    <w:rsid w:val="337A5FAA"/>
    <w:rsid w:val="338D5168"/>
    <w:rsid w:val="3448637D"/>
    <w:rsid w:val="352C617B"/>
    <w:rsid w:val="358E7C9A"/>
    <w:rsid w:val="36376616"/>
    <w:rsid w:val="36B25CE7"/>
    <w:rsid w:val="36B27D8E"/>
    <w:rsid w:val="36CD3FE9"/>
    <w:rsid w:val="376F5071"/>
    <w:rsid w:val="37AD03F4"/>
    <w:rsid w:val="382950C8"/>
    <w:rsid w:val="38374EC9"/>
    <w:rsid w:val="38D31B48"/>
    <w:rsid w:val="3929206F"/>
    <w:rsid w:val="394A0428"/>
    <w:rsid w:val="394D6BD2"/>
    <w:rsid w:val="3B0E4538"/>
    <w:rsid w:val="3B262911"/>
    <w:rsid w:val="3B645646"/>
    <w:rsid w:val="3BF45E8B"/>
    <w:rsid w:val="3C433FE5"/>
    <w:rsid w:val="3CFE19EF"/>
    <w:rsid w:val="3D0F5E81"/>
    <w:rsid w:val="3D524DA4"/>
    <w:rsid w:val="3D556C98"/>
    <w:rsid w:val="3F6358C9"/>
    <w:rsid w:val="3FF878C2"/>
    <w:rsid w:val="400F2740"/>
    <w:rsid w:val="41155359"/>
    <w:rsid w:val="417E34B8"/>
    <w:rsid w:val="41812695"/>
    <w:rsid w:val="41EC1760"/>
    <w:rsid w:val="46AF58D5"/>
    <w:rsid w:val="46C86693"/>
    <w:rsid w:val="48165376"/>
    <w:rsid w:val="4910343E"/>
    <w:rsid w:val="49357295"/>
    <w:rsid w:val="49A32521"/>
    <w:rsid w:val="49B66BE9"/>
    <w:rsid w:val="4AB678D0"/>
    <w:rsid w:val="4B23324F"/>
    <w:rsid w:val="4C0416EC"/>
    <w:rsid w:val="4C4554ED"/>
    <w:rsid w:val="4CD8544B"/>
    <w:rsid w:val="4D0E4F26"/>
    <w:rsid w:val="4DB27B19"/>
    <w:rsid w:val="4E5F1C3F"/>
    <w:rsid w:val="4F886533"/>
    <w:rsid w:val="4F8A3580"/>
    <w:rsid w:val="507D4DD7"/>
    <w:rsid w:val="50A973B9"/>
    <w:rsid w:val="52354919"/>
    <w:rsid w:val="5354169A"/>
    <w:rsid w:val="54D111D0"/>
    <w:rsid w:val="5595794C"/>
    <w:rsid w:val="55A03667"/>
    <w:rsid w:val="56763F21"/>
    <w:rsid w:val="57CF7979"/>
    <w:rsid w:val="59C45EC0"/>
    <w:rsid w:val="59D320E2"/>
    <w:rsid w:val="5A79752B"/>
    <w:rsid w:val="5A8E039E"/>
    <w:rsid w:val="5AE178CC"/>
    <w:rsid w:val="5B8265D1"/>
    <w:rsid w:val="5C384E85"/>
    <w:rsid w:val="5C48466B"/>
    <w:rsid w:val="5C6E30B8"/>
    <w:rsid w:val="611E1D45"/>
    <w:rsid w:val="61B50C2C"/>
    <w:rsid w:val="62410A94"/>
    <w:rsid w:val="63747522"/>
    <w:rsid w:val="63A56CDB"/>
    <w:rsid w:val="63D202E5"/>
    <w:rsid w:val="65546B7F"/>
    <w:rsid w:val="65952DA7"/>
    <w:rsid w:val="663C4CA0"/>
    <w:rsid w:val="6653694E"/>
    <w:rsid w:val="670543EC"/>
    <w:rsid w:val="673129E0"/>
    <w:rsid w:val="675E7AD6"/>
    <w:rsid w:val="67C61275"/>
    <w:rsid w:val="67E75CF4"/>
    <w:rsid w:val="684A4D17"/>
    <w:rsid w:val="68C13257"/>
    <w:rsid w:val="68C400DD"/>
    <w:rsid w:val="699D7830"/>
    <w:rsid w:val="6A064E30"/>
    <w:rsid w:val="6A7436CE"/>
    <w:rsid w:val="6AF8359F"/>
    <w:rsid w:val="6B9303B6"/>
    <w:rsid w:val="6BFD12BA"/>
    <w:rsid w:val="6CEE36DF"/>
    <w:rsid w:val="6DA75340"/>
    <w:rsid w:val="6DB54A28"/>
    <w:rsid w:val="6E083E6F"/>
    <w:rsid w:val="6E9208B2"/>
    <w:rsid w:val="6ED627B4"/>
    <w:rsid w:val="6FDE3B14"/>
    <w:rsid w:val="71244773"/>
    <w:rsid w:val="71C61412"/>
    <w:rsid w:val="724008F0"/>
    <w:rsid w:val="72AF4168"/>
    <w:rsid w:val="730331A2"/>
    <w:rsid w:val="73667B1A"/>
    <w:rsid w:val="73AD1814"/>
    <w:rsid w:val="73B75E71"/>
    <w:rsid w:val="73C50040"/>
    <w:rsid w:val="73FB537B"/>
    <w:rsid w:val="755E37DA"/>
    <w:rsid w:val="75B84A5C"/>
    <w:rsid w:val="76D66FF1"/>
    <w:rsid w:val="778A030F"/>
    <w:rsid w:val="77FD1F20"/>
    <w:rsid w:val="780A51EF"/>
    <w:rsid w:val="78615EE4"/>
    <w:rsid w:val="791A367D"/>
    <w:rsid w:val="79695CA1"/>
    <w:rsid w:val="798509A6"/>
    <w:rsid w:val="79944ECC"/>
    <w:rsid w:val="79D97007"/>
    <w:rsid w:val="79E02659"/>
    <w:rsid w:val="7A1E0D9A"/>
    <w:rsid w:val="7A215029"/>
    <w:rsid w:val="7A2212FC"/>
    <w:rsid w:val="7AFF7C7C"/>
    <w:rsid w:val="7B561741"/>
    <w:rsid w:val="7BA62B68"/>
    <w:rsid w:val="7D036C99"/>
    <w:rsid w:val="7D6546D4"/>
    <w:rsid w:val="7D7B3DC4"/>
    <w:rsid w:val="7DF3531A"/>
    <w:rsid w:val="7E1A689B"/>
    <w:rsid w:val="7E8A5BC6"/>
    <w:rsid w:val="7ED4730D"/>
    <w:rsid w:val="7EFC11AF"/>
    <w:rsid w:val="7F504C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spacing w:before="36"/>
      <w:outlineLvl w:val="1"/>
    </w:pPr>
    <w:rPr>
      <w:rFonts w:ascii="宋体" w:hAnsi="宋体" w:eastAsia="宋体" w:cs="宋体"/>
      <w:b/>
      <w:bCs/>
      <w:sz w:val="36"/>
      <w:szCs w:val="36"/>
      <w:lang w:val="zh-CN" w:eastAsia="zh-CN" w:bidi="zh-CN"/>
    </w:rPr>
  </w:style>
  <w:style w:type="paragraph" w:styleId="4">
    <w:name w:val="heading 2"/>
    <w:basedOn w:val="1"/>
    <w:next w:val="1"/>
    <w:qFormat/>
    <w:uiPriority w:val="1"/>
    <w:pPr>
      <w:spacing w:before="58"/>
      <w:ind w:left="293"/>
      <w:outlineLvl w:val="2"/>
    </w:pPr>
    <w:rPr>
      <w:rFonts w:ascii="宋体" w:hAnsi="宋体" w:eastAsia="宋体" w:cs="宋体"/>
      <w:b/>
      <w:bCs/>
      <w:sz w:val="30"/>
      <w:szCs w:val="30"/>
      <w:lang w:val="zh-CN" w:eastAsia="zh-CN" w:bidi="zh-CN"/>
    </w:rPr>
  </w:style>
  <w:style w:type="paragraph" w:styleId="5">
    <w:name w:val="heading 3"/>
    <w:basedOn w:val="1"/>
    <w:next w:val="1"/>
    <w:qFormat/>
    <w:uiPriority w:val="1"/>
    <w:pPr>
      <w:spacing w:before="1"/>
      <w:ind w:right="96"/>
      <w:jc w:val="center"/>
      <w:outlineLvl w:val="3"/>
    </w:pPr>
    <w:rPr>
      <w:rFonts w:ascii="宋体" w:hAnsi="宋体" w:eastAsia="宋体" w:cs="宋体"/>
      <w:b/>
      <w:bCs/>
      <w:sz w:val="28"/>
      <w:szCs w:val="28"/>
      <w:lang w:val="zh-CN" w:eastAsia="zh-CN" w:bidi="zh-CN"/>
    </w:rPr>
  </w:style>
  <w:style w:type="paragraph" w:styleId="6">
    <w:name w:val="heading 4"/>
    <w:basedOn w:val="1"/>
    <w:next w:val="1"/>
    <w:qFormat/>
    <w:uiPriority w:val="1"/>
    <w:pPr>
      <w:ind w:left="852"/>
      <w:outlineLvl w:val="4"/>
    </w:pPr>
    <w:rPr>
      <w:rFonts w:ascii="宋体" w:hAnsi="宋体" w:eastAsia="宋体" w:cs="宋体"/>
      <w:sz w:val="28"/>
      <w:szCs w:val="28"/>
      <w:lang w:val="zh-CN" w:eastAsia="zh-CN" w:bidi="zh-CN"/>
    </w:rPr>
  </w:style>
  <w:style w:type="paragraph" w:styleId="7">
    <w:name w:val="heading 5"/>
    <w:basedOn w:val="1"/>
    <w:next w:val="1"/>
    <w:qFormat/>
    <w:uiPriority w:val="1"/>
    <w:pPr>
      <w:ind w:left="896" w:hanging="603"/>
      <w:outlineLvl w:val="5"/>
    </w:pPr>
    <w:rPr>
      <w:rFonts w:ascii="宋体" w:hAnsi="宋体" w:eastAsia="宋体" w:cs="宋体"/>
      <w:b/>
      <w:bCs/>
      <w:sz w:val="24"/>
      <w:szCs w:val="24"/>
      <w:lang w:val="zh-CN" w:eastAsia="zh-CN" w:bidi="zh-CN"/>
    </w:rPr>
  </w:style>
  <w:style w:type="paragraph" w:styleId="8">
    <w:name w:val="heading 6"/>
    <w:basedOn w:val="1"/>
    <w:next w:val="1"/>
    <w:qFormat/>
    <w:uiPriority w:val="1"/>
    <w:pPr>
      <w:ind w:left="293"/>
      <w:outlineLvl w:val="6"/>
    </w:pPr>
    <w:rPr>
      <w:rFonts w:ascii="宋体" w:hAnsi="宋体" w:eastAsia="宋体" w:cs="宋体"/>
      <w:sz w:val="24"/>
      <w:szCs w:val="24"/>
      <w:lang w:val="zh-CN" w:eastAsia="zh-CN" w:bidi="zh-CN"/>
    </w:rPr>
  </w:style>
  <w:style w:type="paragraph" w:styleId="9">
    <w:name w:val="heading 7"/>
    <w:basedOn w:val="1"/>
    <w:next w:val="1"/>
    <w:qFormat/>
    <w:uiPriority w:val="1"/>
    <w:pPr>
      <w:ind w:left="293"/>
      <w:outlineLvl w:val="7"/>
    </w:pPr>
    <w:rPr>
      <w:rFonts w:ascii="宋体" w:hAnsi="宋体" w:eastAsia="宋体" w:cs="宋体"/>
      <w:b/>
      <w:bCs/>
      <w:sz w:val="21"/>
      <w:szCs w:val="21"/>
      <w:lang w:val="zh-CN" w:eastAsia="zh-CN" w:bidi="zh-CN"/>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10">
    <w:name w:val="Normal Indent"/>
    <w:basedOn w:val="1"/>
    <w:qFormat/>
    <w:uiPriority w:val="0"/>
    <w:pPr>
      <w:adjustRightInd w:val="0"/>
      <w:spacing w:line="360" w:lineRule="auto"/>
      <w:ind w:firstLine="420" w:firstLineChars="200"/>
      <w:textAlignment w:val="baseline"/>
    </w:pPr>
    <w:rPr>
      <w:kern w:val="0"/>
      <w:sz w:val="24"/>
      <w:szCs w:val="20"/>
    </w:rPr>
  </w:style>
  <w:style w:type="paragraph" w:styleId="11">
    <w:name w:val="caption"/>
    <w:basedOn w:val="1"/>
    <w:next w:val="1"/>
    <w:qFormat/>
    <w:uiPriority w:val="0"/>
    <w:pPr>
      <w:spacing w:before="152" w:after="160"/>
    </w:pPr>
    <w:rPr>
      <w:rFonts w:ascii="Arial" w:hAnsi="Arial" w:eastAsia="黑体" w:cs="Arial"/>
      <w:sz w:val="20"/>
      <w:szCs w:val="20"/>
    </w:rPr>
  </w:style>
  <w:style w:type="paragraph" w:styleId="12">
    <w:name w:val="Body Text"/>
    <w:basedOn w:val="1"/>
    <w:qFormat/>
    <w:uiPriority w:val="1"/>
    <w:rPr>
      <w:rFonts w:ascii="宋体" w:hAnsi="宋体" w:eastAsia="宋体" w:cs="宋体"/>
      <w:sz w:val="21"/>
      <w:szCs w:val="21"/>
      <w:lang w:val="zh-CN" w:eastAsia="zh-CN" w:bidi="zh-CN"/>
    </w:rPr>
  </w:style>
  <w:style w:type="paragraph" w:styleId="13">
    <w:name w:val="Body Text Indent"/>
    <w:basedOn w:val="1"/>
    <w:qFormat/>
    <w:uiPriority w:val="0"/>
    <w:pPr>
      <w:spacing w:after="120"/>
      <w:ind w:left="420" w:leftChars="200"/>
    </w:pPr>
  </w:style>
  <w:style w:type="paragraph" w:styleId="14">
    <w:name w:val="footer"/>
    <w:basedOn w:val="1"/>
    <w:qFormat/>
    <w:uiPriority w:val="0"/>
    <w:pPr>
      <w:tabs>
        <w:tab w:val="center" w:pos="4153"/>
        <w:tab w:val="right" w:pos="8306"/>
      </w:tabs>
      <w:snapToGrid w:val="0"/>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1"/>
    <w:pPr>
      <w:spacing w:before="398"/>
      <w:ind w:left="293"/>
    </w:pPr>
    <w:rPr>
      <w:rFonts w:ascii="宋体" w:hAnsi="宋体" w:eastAsia="宋体" w:cs="宋体"/>
      <w:b/>
      <w:bCs/>
      <w:sz w:val="30"/>
      <w:szCs w:val="30"/>
      <w:lang w:val="zh-CN" w:eastAsia="zh-CN" w:bidi="zh-CN"/>
    </w:rPr>
  </w:style>
  <w:style w:type="paragraph" w:styleId="17">
    <w:name w:val="List"/>
    <w:basedOn w:val="1"/>
    <w:qFormat/>
    <w:uiPriority w:val="0"/>
    <w:pPr>
      <w:ind w:left="200" w:hanging="200" w:hangingChars="200"/>
    </w:pPr>
    <w:rPr>
      <w:sz w:val="28"/>
    </w:rPr>
  </w:style>
  <w:style w:type="paragraph" w:styleId="18">
    <w:name w:val="toc 2"/>
    <w:basedOn w:val="1"/>
    <w:next w:val="1"/>
    <w:qFormat/>
    <w:uiPriority w:val="1"/>
    <w:pPr>
      <w:spacing w:before="278"/>
      <w:ind w:left="833"/>
    </w:pPr>
    <w:rPr>
      <w:rFonts w:ascii="宋体" w:hAnsi="宋体" w:eastAsia="宋体" w:cs="宋体"/>
      <w:b/>
      <w:bCs/>
      <w:sz w:val="30"/>
      <w:szCs w:val="30"/>
      <w:lang w:val="zh-CN" w:eastAsia="zh-CN" w:bidi="zh-CN"/>
    </w:rPr>
  </w:style>
  <w:style w:type="paragraph" w:styleId="19">
    <w:name w:val="Normal (Web)"/>
    <w:basedOn w:val="1"/>
    <w:qFormat/>
    <w:uiPriority w:val="0"/>
    <w:pPr>
      <w:widowControl/>
      <w:spacing w:before="100" w:beforeAutospacing="1" w:after="100" w:afterAutospacing="1" w:line="283" w:lineRule="atLeast"/>
      <w:jc w:val="left"/>
    </w:pPr>
    <w:rPr>
      <w:rFonts w:hint="eastAsia" w:ascii="宋体" w:hAnsi="宋体"/>
      <w:color w:val="000000"/>
      <w:kern w:val="0"/>
      <w:sz w:val="19"/>
      <w:szCs w:val="19"/>
    </w:rPr>
  </w:style>
  <w:style w:type="table" w:styleId="21">
    <w:name w:val="Table Grid"/>
    <w:basedOn w:val="20"/>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qFormat/>
    <w:uiPriority w:val="99"/>
    <w:rPr>
      <w:color w:val="0000FF"/>
      <w:u w:val="single"/>
    </w:rPr>
  </w:style>
  <w:style w:type="table" w:customStyle="1" w:styleId="24">
    <w:name w:val="Table Normal"/>
    <w:semiHidden/>
    <w:unhideWhenUsed/>
    <w:qFormat/>
    <w:uiPriority w:val="2"/>
    <w:tblPr>
      <w:tblCellMar>
        <w:top w:w="0" w:type="dxa"/>
        <w:left w:w="0" w:type="dxa"/>
        <w:bottom w:w="0" w:type="dxa"/>
        <w:right w:w="0" w:type="dxa"/>
      </w:tblCellMar>
    </w:tblPr>
  </w:style>
  <w:style w:type="paragraph" w:styleId="25">
    <w:name w:val="List Paragraph"/>
    <w:basedOn w:val="1"/>
    <w:qFormat/>
    <w:uiPriority w:val="1"/>
    <w:pPr>
      <w:ind w:left="293" w:hanging="525"/>
    </w:pPr>
    <w:rPr>
      <w:rFonts w:ascii="宋体" w:hAnsi="宋体" w:eastAsia="宋体" w:cs="宋体"/>
      <w:lang w:val="zh-CN" w:eastAsia="zh-CN" w:bidi="zh-CN"/>
    </w:rPr>
  </w:style>
  <w:style w:type="paragraph" w:customStyle="1" w:styleId="26">
    <w:name w:val="Table Paragraph"/>
    <w:basedOn w:val="1"/>
    <w:qFormat/>
    <w:uiPriority w:val="1"/>
    <w:rPr>
      <w:rFonts w:ascii="宋体" w:hAnsi="宋体" w:eastAsia="宋体" w:cs="宋体"/>
      <w:lang w:val="zh-CN" w:eastAsia="zh-CN" w:bidi="zh-CN"/>
    </w:rPr>
  </w:style>
  <w:style w:type="paragraph" w:customStyle="1" w:styleId="27">
    <w:name w:val="WPSOffice手动目录 1"/>
    <w:qFormat/>
    <w:uiPriority w:val="0"/>
    <w:pPr>
      <w:ind w:leftChars="0"/>
    </w:pPr>
    <w:rPr>
      <w:rFonts w:asciiTheme="minorHAnsi" w:hAnsiTheme="minorHAnsi" w:eastAsiaTheme="minorEastAsia" w:cstheme="minorBidi"/>
      <w:sz w:val="20"/>
      <w:szCs w:val="20"/>
    </w:rPr>
  </w:style>
  <w:style w:type="paragraph" w:customStyle="1" w:styleId="28">
    <w:name w:val="WPSOffice手动目录 2"/>
    <w:qFormat/>
    <w:uiPriority w:val="0"/>
    <w:pPr>
      <w:ind w:leftChars="200"/>
    </w:pPr>
    <w:rPr>
      <w:rFonts w:asciiTheme="minorHAnsi" w:hAnsiTheme="minorHAnsi" w:eastAsiaTheme="minorEastAsia" w:cstheme="minorBidi"/>
      <w:sz w:val="20"/>
      <w:szCs w:val="20"/>
    </w:rPr>
  </w:style>
  <w:style w:type="paragraph" w:customStyle="1" w:styleId="29">
    <w:name w:val="WPSOffice手动目录 3"/>
    <w:qFormat/>
    <w:uiPriority w:val="0"/>
    <w:pPr>
      <w:ind w:leftChars="400"/>
    </w:pPr>
    <w:rPr>
      <w:rFonts w:asciiTheme="minorHAnsi" w:hAnsiTheme="minorHAnsi" w:eastAsiaTheme="minorEastAsia" w:cstheme="minorBidi"/>
      <w:sz w:val="20"/>
      <w:szCs w:val="20"/>
    </w:rPr>
  </w:style>
  <w:style w:type="character" w:customStyle="1" w:styleId="30">
    <w:name w:val="textcontents"/>
    <w:basedOn w:val="22"/>
    <w:qFormat/>
    <w:uiPriority w:val="0"/>
  </w:style>
  <w:style w:type="paragraph" w:customStyle="1" w:styleId="3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ScaleCrop>false</ScaleCrop>
  <LinksUpToDate>false</LinksUpToDate>
  <Application>WPS Office_11.1.0.9137_F1E327BC-269C-435d-A152-05C5408002CA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2018-11-05T07:02:00Z</dcterms:created>
  <dc:creator>Administrator</dc:creator>
  <cp:lastModifiedBy>Administrator</cp:lastModifiedBy>
  <cp:lastPrinted>2018-11-13T00:07:00Z</cp:lastPrinted>
  <dcterms:modified xsi:type="dcterms:W3CDTF">2019-10-21T13:22:42Z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2018-11-02T00:00:00Z</vt:filetime>
  </property>
  <property fmtid="{D5CDD505-2E9C-101B-9397-08002B2CF9AE}" pid="3" name="Creator">
    <vt:lpwstr>WPS Office</vt:lpwstr>
  </property>
  <property fmtid="{D5CDD505-2E9C-101B-9397-08002B2CF9AE}" pid="4" name="LastSaved">
    <vt:filetime>2018-11-05T00:00:00Z</vt:filetime>
  </property>
  <property fmtid="{D5CDD505-2E9C-101B-9397-08002B2CF9AE}" pid="5" name="KSOProductBuildVer">
    <vt:lpwstr>2052-11.1.0.9137</vt:lpwstr>
  </property>
</Properties>
</file>